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19DAA" w14:textId="77777777" w:rsidR="006663C1" w:rsidRDefault="009A3F9F">
      <w:pPr>
        <w:shd w:val="clear" w:color="auto" w:fill="FFFFFF"/>
        <w:spacing w:before="0" w:beforeAutospacing="0" w:line="240" w:lineRule="auto"/>
        <w:jc w:val="left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zh-CN"/>
        </w:rPr>
        <w:fldChar w:fldCharType="begin"/>
      </w:r>
      <w:r>
        <w:rPr>
          <w:rFonts w:ascii="Segoe UI" w:eastAsia="Times New Roman" w:hAnsi="Segoe UI" w:cs="Segoe UI"/>
          <w:color w:val="000000"/>
          <w:sz w:val="20"/>
          <w:szCs w:val="20"/>
        </w:rPr>
        <w:instrText xml:space="preserve"> HYPERLINK "http://lsc.chineselegalculture.org/eC/DQLL_1740/5.1.2.40" \t "_blank" </w:instrText>
      </w:r>
      <w:r>
        <w:rPr>
          <w:rFonts w:ascii="Segoe UI" w:eastAsia="Times New Roman" w:hAnsi="Segoe UI" w:cs="Segoe UI"/>
          <w:color w:val="000000"/>
          <w:sz w:val="20"/>
          <w:szCs w:val="20"/>
          <w:lang w:eastAsia="zh-CN"/>
        </w:rPr>
        <w:fldChar w:fldCharType="separate"/>
      </w:r>
      <w:r>
        <w:rPr>
          <w:rFonts w:ascii="MingLiU" w:eastAsia="MingLiU" w:hAnsi="MingLiU" w:cs="MingLiU" w:hint="eastAsia"/>
          <w:color w:val="338FE9"/>
          <w:sz w:val="20"/>
          <w:u w:val="single"/>
        </w:rPr>
        <w:t>律</w:t>
      </w:r>
      <w:r>
        <w:rPr>
          <w:rFonts w:ascii="Segoe UI" w:eastAsia="Times New Roman" w:hAnsi="Segoe UI" w:cs="Segoe UI"/>
          <w:color w:val="338FE9"/>
          <w:sz w:val="20"/>
          <w:u w:val="single"/>
        </w:rPr>
        <w:t>/</w:t>
      </w:r>
      <w:proofErr w:type="spellStart"/>
      <w:r>
        <w:rPr>
          <w:rFonts w:ascii="Segoe UI" w:eastAsia="Times New Roman" w:hAnsi="Segoe UI" w:cs="Segoe UI"/>
          <w:color w:val="338FE9"/>
          <w:sz w:val="20"/>
          <w:u w:val="single"/>
        </w:rPr>
        <w:t>lü</w:t>
      </w:r>
      <w:proofErr w:type="spellEnd"/>
      <w:r>
        <w:rPr>
          <w:rFonts w:ascii="Segoe UI" w:eastAsia="Times New Roman" w:hAnsi="Segoe UI" w:cs="Segoe UI"/>
          <w:color w:val="338FE9"/>
          <w:sz w:val="20"/>
          <w:u w:val="single"/>
        </w:rPr>
        <w:t xml:space="preserve"> 40 | Cheng </w:t>
      </w:r>
      <w:proofErr w:type="spellStart"/>
      <w:r>
        <w:rPr>
          <w:rFonts w:ascii="Segoe UI" w:eastAsia="Times New Roman" w:hAnsi="Segoe UI" w:cs="Segoe UI"/>
          <w:color w:val="338FE9"/>
          <w:sz w:val="20"/>
          <w:u w:val="single"/>
        </w:rPr>
        <w:t>jianlin</w:t>
      </w:r>
      <w:proofErr w:type="spellEnd"/>
      <w:r>
        <w:rPr>
          <w:rFonts w:ascii="Segoe UI" w:eastAsia="Times New Roman" w:hAnsi="Segoe UI" w:cs="Segoe UI"/>
          <w:color w:val="338FE9"/>
          <w:sz w:val="20"/>
          <w:u w:val="single"/>
        </w:rPr>
        <w:t xml:space="preserve"> </w:t>
      </w:r>
      <w:proofErr w:type="spellStart"/>
      <w:r>
        <w:rPr>
          <w:rFonts w:ascii="Segoe UI" w:eastAsia="Times New Roman" w:hAnsi="Segoe UI" w:cs="Segoe UI"/>
          <w:color w:val="338FE9"/>
          <w:sz w:val="20"/>
          <w:u w:val="single"/>
        </w:rPr>
        <w:t>zhushou</w:t>
      </w:r>
      <w:proofErr w:type="spellEnd"/>
      <w:r>
        <w:rPr>
          <w:rFonts w:ascii="Segoe UI" w:eastAsia="Times New Roman" w:hAnsi="Segoe UI" w:cs="Segoe UI"/>
          <w:color w:val="338FE9"/>
          <w:sz w:val="20"/>
          <w:u w:val="single"/>
        </w:rPr>
        <w:t xml:space="preserve"> </w:t>
      </w:r>
      <w:r>
        <w:rPr>
          <w:rFonts w:ascii="MingLiU" w:eastAsia="MingLiU" w:hAnsi="MingLiU" w:cs="MingLiU" w:hint="eastAsia"/>
          <w:color w:val="338FE9"/>
          <w:sz w:val="20"/>
          <w:u w:val="single"/>
        </w:rPr>
        <w:t>稱監臨主守</w:t>
      </w:r>
      <w:r>
        <w:rPr>
          <w:rFonts w:ascii="Segoe UI" w:eastAsia="Times New Roman" w:hAnsi="Segoe UI" w:cs="Segoe UI"/>
          <w:color w:val="000000"/>
          <w:sz w:val="20"/>
          <w:szCs w:val="20"/>
          <w:lang w:eastAsia="zh-CN"/>
        </w:rPr>
        <w:fldChar w:fldCharType="end"/>
      </w:r>
    </w:p>
    <w:p w14:paraId="044A3F87" w14:textId="77777777" w:rsidR="006663C1" w:rsidRDefault="009A3F9F">
      <w:pPr>
        <w:shd w:val="clear" w:color="auto" w:fill="FFFFFF"/>
        <w:spacing w:before="45" w:beforeAutospacing="0" w:line="240" w:lineRule="auto"/>
        <w:jc w:val="left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MingLiU" w:eastAsia="MingLiU" w:hAnsi="MingLiU" w:cs="MingLiU" w:hint="eastAsia"/>
          <w:color w:val="000000"/>
          <w:sz w:val="20"/>
          <w:szCs w:val="20"/>
        </w:rPr>
        <w:t>凡</w:t>
      </w:r>
      <w:r>
        <w:rPr>
          <w:rFonts w:ascii="MingLiU" w:eastAsia="MingLiU" w:hAnsi="MingLiU" w:cs="MingLiU" w:hint="eastAsia"/>
          <w:color w:val="3370FF"/>
          <w:sz w:val="32"/>
          <w:szCs w:val="32"/>
          <w:vertAlign w:val="subscript"/>
        </w:rPr>
        <w:t>律</w:t>
      </w:r>
      <w:r>
        <w:rPr>
          <w:rFonts w:ascii="MingLiU" w:eastAsia="MingLiU" w:hAnsi="MingLiU" w:cs="MingLiU" w:hint="eastAsia"/>
          <w:color w:val="000000"/>
          <w:sz w:val="20"/>
          <w:szCs w:val="20"/>
        </w:rPr>
        <w:t>稱「監臨」者，內外諸司統攝所屬，有文案相關涉，及</w:t>
      </w:r>
      <w:r>
        <w:rPr>
          <w:rFonts w:ascii="MingLiU" w:eastAsia="MingLiU" w:hAnsi="MingLiU" w:cs="MingLiU" w:hint="eastAsia"/>
          <w:color w:val="3370FF"/>
          <w:sz w:val="32"/>
          <w:szCs w:val="32"/>
          <w:vertAlign w:val="subscript"/>
        </w:rPr>
        <w:t>別處駐劄衙門帶管兵糧水利之類</w:t>
      </w:r>
      <w:r>
        <w:rPr>
          <w:rFonts w:ascii="MingLiU" w:eastAsia="MingLiU" w:hAnsi="MingLiU" w:cs="MingLiU" w:hint="eastAsia"/>
          <w:color w:val="3370FF"/>
          <w:sz w:val="21"/>
          <w:szCs w:val="21"/>
          <w:vertAlign w:val="subscript"/>
        </w:rPr>
        <w:t>，</w:t>
      </w:r>
      <w:r>
        <w:rPr>
          <w:rFonts w:ascii="MingLiU" w:eastAsia="MingLiU" w:hAnsi="MingLiU" w:cs="MingLiU" w:hint="eastAsia"/>
          <w:color w:val="000000"/>
          <w:sz w:val="20"/>
          <w:szCs w:val="20"/>
        </w:rPr>
        <w:t>雖非所管百姓，但有事在手者，即為監臨。稱「主守」者，</w:t>
      </w:r>
      <w:r>
        <w:rPr>
          <w:rFonts w:ascii="MingLiU" w:eastAsia="MingLiU" w:hAnsi="MingLiU" w:cs="MingLiU" w:hint="eastAsia"/>
          <w:color w:val="3370FF"/>
          <w:sz w:val="32"/>
          <w:szCs w:val="32"/>
          <w:vertAlign w:val="subscript"/>
        </w:rPr>
        <w:t>內外各衙門</w:t>
      </w:r>
      <w:r>
        <w:rPr>
          <w:rFonts w:ascii="MingLiU" w:eastAsia="MingLiU" w:hAnsi="MingLiU" w:cs="MingLiU" w:hint="eastAsia"/>
          <w:color w:val="000000"/>
          <w:sz w:val="20"/>
          <w:szCs w:val="20"/>
        </w:rPr>
        <w:t>該管文案，典吏專主掌其事，及守掌倉庫、獄囚、雜物之類，官吏、庫子、斗級、攢攔、禁子，并為主守</w:t>
      </w:r>
      <w:r>
        <w:rPr>
          <w:rFonts w:ascii="MingLiU" w:eastAsia="MingLiU" w:hAnsi="MingLiU" w:cs="MingLiU"/>
          <w:color w:val="000000"/>
          <w:sz w:val="20"/>
          <w:szCs w:val="20"/>
        </w:rPr>
        <w:t>。</w:t>
      </w:r>
    </w:p>
    <w:p w14:paraId="2F73DD6F" w14:textId="77777777" w:rsidR="006663C1" w:rsidRDefault="009A3F9F">
      <w:pPr>
        <w:shd w:val="clear" w:color="auto" w:fill="FFFFFF"/>
        <w:spacing w:before="0" w:beforeAutospacing="0" w:line="240" w:lineRule="auto"/>
        <w:jc w:val="left"/>
        <w:rPr>
          <w:rFonts w:ascii="MingLiU" w:eastAsia="MingLiU" w:hAnsi="MingLiU" w:cs="MingLiU"/>
          <w:color w:val="000000"/>
          <w:sz w:val="20"/>
          <w:szCs w:val="20"/>
        </w:rPr>
      </w:pPr>
      <w:r>
        <w:rPr>
          <w:rFonts w:ascii="MingLiU" w:eastAsia="MingLiU" w:hAnsi="MingLiU" w:cs="MingLiU" w:hint="eastAsia"/>
          <w:color w:val="000000"/>
          <w:sz w:val="20"/>
          <w:szCs w:val="20"/>
        </w:rPr>
        <w:t>其職雖非統屬，但臨時差遣管領提調者，亦是監臨主守</w:t>
      </w:r>
      <w:r>
        <w:rPr>
          <w:rFonts w:ascii="MingLiU" w:eastAsia="MingLiU" w:hAnsi="MingLiU" w:cs="MingLiU"/>
          <w:color w:val="000000"/>
          <w:sz w:val="20"/>
          <w:szCs w:val="20"/>
        </w:rPr>
        <w:t>。</w:t>
      </w:r>
    </w:p>
    <w:p w14:paraId="009E859D" w14:textId="77777777" w:rsidR="00EA4547" w:rsidRDefault="00EA4547">
      <w:pPr>
        <w:shd w:val="clear" w:color="auto" w:fill="FFFFFF"/>
        <w:spacing w:before="0" w:beforeAutospacing="0" w:line="240" w:lineRule="auto"/>
        <w:jc w:val="left"/>
        <w:rPr>
          <w:rFonts w:ascii="MingLiU" w:eastAsia="MingLiU" w:hAnsi="MingLiU" w:cs="MingLiU"/>
          <w:color w:val="000000"/>
          <w:sz w:val="20"/>
          <w:szCs w:val="20"/>
        </w:rPr>
      </w:pPr>
    </w:p>
    <w:p w14:paraId="5C7899AC" w14:textId="1E584293" w:rsidR="00EA4547" w:rsidRPr="00EA4547" w:rsidRDefault="00EA4547">
      <w:pPr>
        <w:shd w:val="clear" w:color="auto" w:fill="FFFFFF"/>
        <w:spacing w:before="0" w:beforeAutospacing="0" w:line="240" w:lineRule="auto"/>
        <w:jc w:val="left"/>
        <w:rPr>
          <w:rFonts w:ascii="Times" w:eastAsia="Times New Roman" w:hAnsi="Times" w:cs="Segoe UI"/>
          <w:b/>
          <w:color w:val="000000"/>
          <w:sz w:val="20"/>
          <w:szCs w:val="20"/>
        </w:rPr>
      </w:pPr>
      <w:r w:rsidRPr="00EA4547">
        <w:rPr>
          <w:rFonts w:ascii="Times" w:eastAsia="MingLiU" w:hAnsi="Times" w:cs="MingLiU"/>
          <w:b/>
          <w:color w:val="000000"/>
          <w:sz w:val="20"/>
          <w:szCs w:val="20"/>
        </w:rPr>
        <w:t>Des expressions « Superviseur » et « gardien en charge »</w:t>
      </w:r>
    </w:p>
    <w:p w14:paraId="0B02B86E" w14:textId="77777777" w:rsidR="006663C1" w:rsidRDefault="009A3F9F">
      <w:r>
        <w:t>Dans tous les cas où il est fait mention du terme « superviseur</w:t>
      </w:r>
      <w:bookmarkStart w:id="0" w:name="_GoBack"/>
      <w:bookmarkEnd w:id="0"/>
      <w:r>
        <w:t xml:space="preserve"> » </w:t>
      </w:r>
      <w:r>
        <w:rPr>
          <w:vertAlign w:val="subscript"/>
        </w:rPr>
        <w:t>dans le Code</w:t>
      </w:r>
      <w:r>
        <w:t xml:space="preserve">, le terme renvoie à ceux qui, au sein d’organes administratifs de la capitale et des provinces, dirigent un personnel qui leur est subordonné </w:t>
      </w:r>
      <w:r>
        <w:rPr>
          <w:color w:val="000000"/>
        </w:rPr>
        <w:t>et qui sont tenus responsables des documents rédigés par leurs subordonnés</w:t>
      </w:r>
      <w:r>
        <w:t xml:space="preserve">; ou bien à ceux qui, </w:t>
      </w:r>
      <w:r>
        <w:rPr>
          <w:vertAlign w:val="subscript"/>
        </w:rPr>
        <w:t>dans des structures détachées gèrent l’approvisionnement des soldats, les travaux hydrauliques</w:t>
      </w:r>
      <w:r>
        <w:t xml:space="preserve">, </w:t>
      </w:r>
      <w:r>
        <w:rPr>
          <w:sz w:val="16"/>
          <w:szCs w:val="16"/>
        </w:rPr>
        <w:t>etc.</w:t>
      </w:r>
      <w:r>
        <w:t xml:space="preserve"> bien qu’ils n’administrent pas les gens du commun, ont en main [l’exécution] de certaines missions. </w:t>
      </w:r>
    </w:p>
    <w:p w14:paraId="026A03EB" w14:textId="75CD4613" w:rsidR="006663C1" w:rsidRDefault="009A3F9F">
      <w:r>
        <w:t xml:space="preserve">Lorsqu’il est fait mention du terme « gardien en charge », cela </w:t>
      </w:r>
      <w:r w:rsidR="001D08B0">
        <w:t>désigne</w:t>
      </w:r>
      <w:r>
        <w:t xml:space="preserve"> ceux qui</w:t>
      </w:r>
      <w:r>
        <w:rPr>
          <w:vertAlign w:val="subscript"/>
        </w:rPr>
        <w:t>, dans tous les bureaux de la capitale et des provinces,</w:t>
      </w:r>
      <w:r>
        <w:t xml:space="preserve"> ont en charge un dossier spécifique, comme les scribes et les agents subalternes qui sont chargés spécialement d’une mission; ou bien ceux qui ont la garde de greniers, d’entrepôts, de prisonniers et d’objets divers : ainsi, les fonctionnaires et agents subalternes, les </w:t>
      </w:r>
      <w:r>
        <w:rPr>
          <w:i/>
          <w:iCs/>
          <w:color w:val="000000"/>
        </w:rPr>
        <w:t>kuzi</w:t>
      </w:r>
      <w:r>
        <w:rPr>
          <w:color w:val="000000"/>
        </w:rPr>
        <w:t xml:space="preserve">, les </w:t>
      </w:r>
      <w:r>
        <w:rPr>
          <w:i/>
          <w:iCs/>
          <w:color w:val="000000"/>
        </w:rPr>
        <w:t>douji</w:t>
      </w:r>
      <w:r>
        <w:rPr>
          <w:color w:val="000000"/>
        </w:rPr>
        <w:t>, les</w:t>
      </w:r>
      <w:r>
        <w:rPr>
          <w:i/>
          <w:iCs/>
          <w:color w:val="000000"/>
        </w:rPr>
        <w:t xml:space="preserve"> zanlan</w:t>
      </w:r>
      <w:r>
        <w:rPr>
          <w:color w:val="000000"/>
        </w:rPr>
        <w:t xml:space="preserve"> et les </w:t>
      </w:r>
      <w:r>
        <w:rPr>
          <w:i/>
          <w:iCs/>
          <w:color w:val="000000"/>
        </w:rPr>
        <w:t xml:space="preserve">jinzi </w:t>
      </w:r>
      <w:r>
        <w:rPr>
          <w:color w:val="000000"/>
        </w:rPr>
        <w:t xml:space="preserve">sont tous des « gardiens en charge ». </w:t>
      </w:r>
    </w:p>
    <w:p w14:paraId="38250B70" w14:textId="77777777" w:rsidR="006663C1" w:rsidRDefault="009A3F9F">
      <w:r>
        <w:t xml:space="preserve">Celui dont le poste n’implique pas la direction de subordonnés mais qui, à l’occasion, est envoyé prendre en charge la supervision et la direction d'[une affaire] sera tout de même considéré comme « superviseur » ou « gardien en charge » ».    </w:t>
      </w:r>
    </w:p>
    <w:p w14:paraId="0034A2F5" w14:textId="77777777" w:rsidR="009A3F9F" w:rsidRDefault="009A3F9F"/>
    <w:p w14:paraId="7E5C3E42" w14:textId="77777777" w:rsidR="009A3F9F" w:rsidRDefault="009A3F9F">
      <w:proofErr w:type="spellStart"/>
      <w:r>
        <w:t>jianlin</w:t>
      </w:r>
      <w:proofErr w:type="spellEnd"/>
      <w:r>
        <w:t> </w:t>
      </w:r>
      <w:r>
        <w:rPr>
          <w:rFonts w:ascii="MingLiU" w:eastAsia="MingLiU" w:hAnsi="MingLiU" w:cs="MingLiU" w:hint="eastAsia"/>
          <w:color w:val="000000"/>
          <w:sz w:val="20"/>
          <w:szCs w:val="20"/>
        </w:rPr>
        <w:t>監臨</w:t>
      </w:r>
      <w:r>
        <w:rPr>
          <w:rFonts w:ascii="MingLiU" w:eastAsia="MingLiU" w:hAnsi="MingLiU" w:cs="MingLiU"/>
          <w:color w:val="000000"/>
          <w:sz w:val="20"/>
          <w:szCs w:val="20"/>
        </w:rPr>
        <w:t xml:space="preserve"> </w:t>
      </w:r>
      <w:r>
        <w:t>: superviseur</w:t>
      </w:r>
    </w:p>
    <w:p w14:paraId="33CD5F18" w14:textId="77777777" w:rsidR="009A3F9F" w:rsidRDefault="009A3F9F">
      <w:pPr>
        <w:rPr>
          <w:rFonts w:ascii="MingLiU" w:eastAsia="MingLiU" w:hAnsi="MingLiU" w:cs="MingLiU"/>
          <w:color w:val="000000"/>
          <w:sz w:val="20"/>
          <w:szCs w:val="20"/>
        </w:rPr>
      </w:pPr>
      <w:proofErr w:type="spellStart"/>
      <w:r w:rsidRPr="009A3F9F">
        <w:rPr>
          <w:rFonts w:ascii="Times" w:eastAsia="MingLiU" w:hAnsi="Times" w:cs="MingLiU"/>
          <w:color w:val="000000"/>
          <w:sz w:val="20"/>
          <w:szCs w:val="20"/>
        </w:rPr>
        <w:t>zhushou</w:t>
      </w:r>
      <w:proofErr w:type="spellEnd"/>
      <w:r w:rsidRPr="009A3F9F">
        <w:rPr>
          <w:rFonts w:ascii="Times" w:eastAsia="MingLiU" w:hAnsi="Times" w:cs="MingLiU"/>
          <w:color w:val="000000"/>
          <w:sz w:val="20"/>
          <w:szCs w:val="20"/>
        </w:rPr>
        <w:t xml:space="preserve"> </w:t>
      </w:r>
      <w:r>
        <w:rPr>
          <w:rFonts w:ascii="MingLiU" w:eastAsia="MingLiU" w:hAnsi="MingLiU" w:cs="MingLiU" w:hint="eastAsia"/>
          <w:color w:val="000000"/>
          <w:sz w:val="20"/>
          <w:szCs w:val="20"/>
        </w:rPr>
        <w:t>主守 </w:t>
      </w:r>
      <w:r>
        <w:rPr>
          <w:rFonts w:ascii="MingLiU" w:eastAsia="MingLiU" w:hAnsi="MingLiU" w:cs="MingLiU"/>
          <w:color w:val="000000"/>
          <w:sz w:val="20"/>
          <w:szCs w:val="20"/>
        </w:rPr>
        <w:t>: gardien en charge</w:t>
      </w:r>
    </w:p>
    <w:p w14:paraId="68C5D9FB" w14:textId="77777777" w:rsidR="004D30D5" w:rsidRDefault="004D30D5">
      <w:pPr>
        <w:rPr>
          <w:rFonts w:ascii="MingLiU" w:eastAsia="MingLiU" w:hAnsi="MingLiU" w:cs="MingLiU"/>
          <w:color w:val="000000"/>
          <w:sz w:val="20"/>
          <w:szCs w:val="20"/>
        </w:rPr>
      </w:pPr>
    </w:p>
    <w:p w14:paraId="09487037" w14:textId="77777777" w:rsidR="004D30D5" w:rsidRDefault="004D30D5">
      <w:pPr>
        <w:rPr>
          <w:rFonts w:ascii="MingLiU" w:eastAsia="MingLiU" w:hAnsi="MingLiU" w:cs="MingLiU"/>
          <w:color w:val="000000"/>
          <w:sz w:val="20"/>
          <w:szCs w:val="20"/>
        </w:rPr>
      </w:pPr>
      <w:r>
        <w:rPr>
          <w:rFonts w:ascii="MingLiU" w:eastAsia="MingLiU" w:hAnsi="MingLiU" w:cs="MingLiU"/>
          <w:noProof/>
          <w:color w:val="000000"/>
          <w:sz w:val="20"/>
          <w:szCs w:val="20"/>
          <w:lang w:eastAsia="fr-FR"/>
        </w:rPr>
        <w:lastRenderedPageBreak/>
        <w:drawing>
          <wp:inline distT="0" distB="0" distL="0" distR="0" wp14:anchorId="26070E76" wp14:editId="77C286A7">
            <wp:extent cx="5760720" cy="2182711"/>
            <wp:effectExtent l="0" t="0" r="508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8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5B563" w14:textId="77777777" w:rsidR="009A3F9F" w:rsidRDefault="009A3F9F">
      <w:pPr>
        <w:rPr>
          <w:rFonts w:ascii="MingLiU" w:eastAsia="MingLiU" w:hAnsi="MingLiU" w:cs="MingLiU"/>
          <w:color w:val="000000"/>
          <w:sz w:val="20"/>
          <w:szCs w:val="20"/>
        </w:rPr>
      </w:pPr>
      <w:proofErr w:type="spellStart"/>
      <w:r>
        <w:rPr>
          <w:rFonts w:ascii="MingLiU" w:eastAsia="MingLiU" w:hAnsi="MingLiU" w:cs="MingLiU"/>
          <w:color w:val="000000"/>
          <w:sz w:val="20"/>
          <w:szCs w:val="20"/>
        </w:rPr>
        <w:t>baixing</w:t>
      </w:r>
      <w:proofErr w:type="spellEnd"/>
      <w:r>
        <w:rPr>
          <w:rFonts w:ascii="MingLiU" w:eastAsia="MingLiU" w:hAnsi="MingLiU" w:cs="MingLiU"/>
          <w:color w:val="000000"/>
          <w:sz w:val="20"/>
          <w:szCs w:val="20"/>
        </w:rPr>
        <w:t> </w:t>
      </w:r>
      <w:r>
        <w:rPr>
          <w:rFonts w:ascii="MingLiU" w:eastAsia="MingLiU" w:hAnsi="MingLiU" w:cs="MingLiU" w:hint="eastAsia"/>
          <w:color w:val="000000"/>
          <w:sz w:val="20"/>
          <w:szCs w:val="20"/>
        </w:rPr>
        <w:t>百姓</w:t>
      </w:r>
      <w:r>
        <w:rPr>
          <w:rFonts w:ascii="MingLiU" w:eastAsia="MingLiU" w:hAnsi="MingLiU" w:cs="MingLiU"/>
          <w:color w:val="000000"/>
          <w:sz w:val="20"/>
          <w:szCs w:val="20"/>
        </w:rPr>
        <w:t>: gens du commun</w:t>
      </w:r>
      <w:r w:rsidR="00EF7ADA">
        <w:rPr>
          <w:rFonts w:ascii="MingLiU" w:eastAsia="MingLiU" w:hAnsi="MingLiU" w:cs="MingLiU"/>
          <w:color w:val="000000"/>
          <w:sz w:val="20"/>
          <w:szCs w:val="20"/>
        </w:rPr>
        <w:t xml:space="preserve"> (peuple ?)</w:t>
      </w:r>
    </w:p>
    <w:p w14:paraId="650C74C6" w14:textId="77777777" w:rsidR="009A3F9F" w:rsidRDefault="009A3F9F">
      <w:pPr>
        <w:rPr>
          <w:rFonts w:ascii="MingLiU" w:eastAsia="MingLiU" w:hAnsi="MingLiU" w:cs="MingLiU"/>
          <w:color w:val="000000"/>
          <w:sz w:val="20"/>
          <w:szCs w:val="20"/>
        </w:rPr>
      </w:pPr>
      <w:proofErr w:type="spellStart"/>
      <w:r>
        <w:rPr>
          <w:rFonts w:ascii="MingLiU" w:eastAsia="MingLiU" w:hAnsi="MingLiU" w:cs="MingLiU"/>
          <w:color w:val="000000"/>
          <w:sz w:val="20"/>
          <w:szCs w:val="20"/>
        </w:rPr>
        <w:t>dianli</w:t>
      </w:r>
      <w:proofErr w:type="spellEnd"/>
      <w:r>
        <w:rPr>
          <w:rFonts w:ascii="MingLiU" w:eastAsia="MingLiU" w:hAnsi="MingLiU" w:cs="MingLiU"/>
          <w:color w:val="000000"/>
          <w:sz w:val="20"/>
          <w:szCs w:val="20"/>
        </w:rPr>
        <w:t> </w:t>
      </w:r>
      <w:r>
        <w:rPr>
          <w:rFonts w:ascii="MingLiU" w:eastAsia="MingLiU" w:hAnsi="MingLiU" w:cs="MingLiU" w:hint="eastAsia"/>
          <w:color w:val="000000"/>
          <w:sz w:val="20"/>
          <w:szCs w:val="20"/>
        </w:rPr>
        <w:t>典吏</w:t>
      </w:r>
      <w:r>
        <w:rPr>
          <w:rFonts w:ascii="MingLiU" w:eastAsia="MingLiU" w:hAnsi="MingLiU" w:cs="MingLiU"/>
          <w:color w:val="000000"/>
          <w:sz w:val="20"/>
          <w:szCs w:val="20"/>
        </w:rPr>
        <w:t>: scribes</w:t>
      </w:r>
      <w:r w:rsidR="00EF7ADA">
        <w:rPr>
          <w:rFonts w:ascii="MingLiU" w:eastAsia="MingLiU" w:hAnsi="MingLiU" w:cs="MingLiU"/>
          <w:color w:val="000000"/>
          <w:sz w:val="20"/>
          <w:szCs w:val="20"/>
        </w:rPr>
        <w:t xml:space="preserve"> (clercs ?)</w:t>
      </w:r>
    </w:p>
    <w:p w14:paraId="29E8B9A8" w14:textId="77777777" w:rsidR="009A3F9F" w:rsidRDefault="009A3F9F">
      <w:pPr>
        <w:rPr>
          <w:rFonts w:ascii="MingLiU" w:eastAsia="MingLiU" w:hAnsi="MingLiU" w:cs="MingLiU"/>
          <w:color w:val="000000"/>
          <w:sz w:val="20"/>
          <w:szCs w:val="20"/>
        </w:rPr>
      </w:pPr>
      <w:proofErr w:type="spellStart"/>
      <w:r>
        <w:rPr>
          <w:rFonts w:ascii="MingLiU" w:eastAsia="MingLiU" w:hAnsi="MingLiU" w:cs="MingLiU"/>
          <w:color w:val="000000"/>
          <w:sz w:val="20"/>
          <w:szCs w:val="20"/>
        </w:rPr>
        <w:t>guanli</w:t>
      </w:r>
      <w:proofErr w:type="spellEnd"/>
      <w:r>
        <w:rPr>
          <w:rFonts w:ascii="MingLiU" w:eastAsia="MingLiU" w:hAnsi="MingLiU" w:cs="MingLiU"/>
          <w:color w:val="000000"/>
          <w:sz w:val="20"/>
          <w:szCs w:val="20"/>
        </w:rPr>
        <w:t> </w:t>
      </w:r>
      <w:r>
        <w:rPr>
          <w:rFonts w:ascii="MingLiU" w:eastAsia="MingLiU" w:hAnsi="MingLiU" w:cs="MingLiU" w:hint="eastAsia"/>
          <w:color w:val="000000"/>
          <w:sz w:val="20"/>
          <w:szCs w:val="20"/>
        </w:rPr>
        <w:t>官吏</w:t>
      </w:r>
      <w:r>
        <w:rPr>
          <w:rFonts w:ascii="MingLiU" w:eastAsia="MingLiU" w:hAnsi="MingLiU" w:cs="MingLiU"/>
          <w:color w:val="000000"/>
          <w:sz w:val="20"/>
          <w:szCs w:val="20"/>
        </w:rPr>
        <w:t xml:space="preserve">: </w:t>
      </w:r>
      <w:r>
        <w:t>fonctionnaires et agents subalterne (commis ?)</w:t>
      </w:r>
    </w:p>
    <w:p w14:paraId="602720D2" w14:textId="77777777" w:rsidR="009A3F9F" w:rsidRPr="009A3F9F" w:rsidRDefault="009A3F9F">
      <w:pPr>
        <w:rPr>
          <w:color w:val="000000"/>
        </w:rPr>
      </w:pPr>
      <w:proofErr w:type="spellStart"/>
      <w:r w:rsidRPr="009A3F9F">
        <w:rPr>
          <w:iCs/>
          <w:color w:val="000000"/>
        </w:rPr>
        <w:t>kuzi</w:t>
      </w:r>
      <w:proofErr w:type="spellEnd"/>
      <w:r>
        <w:rPr>
          <w:iCs/>
          <w:color w:val="000000"/>
        </w:rPr>
        <w:t> </w:t>
      </w:r>
      <w:r>
        <w:rPr>
          <w:rFonts w:ascii="MingLiU" w:eastAsia="MingLiU" w:hAnsi="MingLiU" w:cs="MingLiU" w:hint="eastAsia"/>
          <w:color w:val="000000"/>
          <w:sz w:val="20"/>
          <w:szCs w:val="20"/>
        </w:rPr>
        <w:t>庫子</w:t>
      </w:r>
      <w:r>
        <w:rPr>
          <w:iCs/>
          <w:color w:val="000000"/>
        </w:rPr>
        <w:t xml:space="preserve">: </w:t>
      </w:r>
    </w:p>
    <w:p w14:paraId="5822FA5E" w14:textId="77777777" w:rsidR="00EF7ADA" w:rsidRDefault="00EF7ADA">
      <w:pPr>
        <w:rPr>
          <w:iCs/>
          <w:color w:val="000000"/>
        </w:rPr>
      </w:pPr>
      <w:r w:rsidRPr="00EF7ADA">
        <w:rPr>
          <w:iCs/>
          <w:noProof/>
          <w:color w:val="000000"/>
          <w:lang w:eastAsia="fr-FR"/>
        </w:rPr>
        <w:drawing>
          <wp:inline distT="0" distB="0" distL="0" distR="0" wp14:anchorId="7CB4A0F0" wp14:editId="388F0329">
            <wp:extent cx="3203902" cy="86698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339" cy="86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BDF6F" w14:textId="77777777" w:rsidR="00EF7ADA" w:rsidRDefault="009A3F9F">
      <w:pPr>
        <w:rPr>
          <w:iCs/>
          <w:noProof/>
          <w:color w:val="000000"/>
          <w:lang w:eastAsia="fr-FR"/>
        </w:rPr>
      </w:pPr>
      <w:proofErr w:type="spellStart"/>
      <w:r w:rsidRPr="009A3F9F">
        <w:rPr>
          <w:iCs/>
          <w:color w:val="000000"/>
        </w:rPr>
        <w:t>douji</w:t>
      </w:r>
      <w:proofErr w:type="spellEnd"/>
      <w:r>
        <w:rPr>
          <w:iCs/>
          <w:color w:val="000000"/>
        </w:rPr>
        <w:t> </w:t>
      </w:r>
      <w:r>
        <w:rPr>
          <w:rFonts w:ascii="MingLiU" w:eastAsia="MingLiU" w:hAnsi="MingLiU" w:cs="MingLiU" w:hint="eastAsia"/>
          <w:color w:val="000000"/>
          <w:sz w:val="20"/>
          <w:szCs w:val="20"/>
        </w:rPr>
        <w:t>斗級</w:t>
      </w:r>
      <w:r>
        <w:rPr>
          <w:rFonts w:ascii="MingLiU" w:eastAsia="MingLiU" w:hAnsi="MingLiU" w:cs="MingLiU"/>
          <w:color w:val="000000"/>
          <w:sz w:val="20"/>
          <w:szCs w:val="20"/>
        </w:rPr>
        <w:t xml:space="preserve"> </w:t>
      </w:r>
      <w:r>
        <w:rPr>
          <w:iCs/>
          <w:color w:val="000000"/>
        </w:rPr>
        <w:t>:</w:t>
      </w:r>
      <w:r w:rsidR="00EF7ADA" w:rsidRPr="00EF7ADA">
        <w:rPr>
          <w:iCs/>
          <w:noProof/>
          <w:color w:val="000000"/>
          <w:lang w:eastAsia="fr-FR"/>
        </w:rPr>
        <w:t xml:space="preserve"> </w:t>
      </w:r>
    </w:p>
    <w:p w14:paraId="03E785C3" w14:textId="77777777" w:rsidR="004D30D5" w:rsidRDefault="004D30D5">
      <w:pPr>
        <w:rPr>
          <w:iCs/>
          <w:color w:val="000000"/>
        </w:rPr>
      </w:pPr>
      <w:r>
        <w:rPr>
          <w:iCs/>
          <w:noProof/>
          <w:color w:val="000000"/>
          <w:lang w:eastAsia="fr-FR"/>
        </w:rPr>
        <w:drawing>
          <wp:inline distT="0" distB="0" distL="0" distR="0" wp14:anchorId="61790BFE" wp14:editId="7BCDEFC7">
            <wp:extent cx="5760720" cy="785749"/>
            <wp:effectExtent l="0" t="0" r="508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3348C" w14:textId="77777777" w:rsidR="009A3F9F" w:rsidRPr="009A3F9F" w:rsidRDefault="00EF7ADA">
      <w:pPr>
        <w:rPr>
          <w:color w:val="000000"/>
        </w:rPr>
      </w:pPr>
      <w:proofErr w:type="spellStart"/>
      <w:proofErr w:type="gramStart"/>
      <w:r>
        <w:rPr>
          <w:iCs/>
          <w:color w:val="000000"/>
        </w:rPr>
        <w:t>cu</w:t>
      </w:r>
      <w:r w:rsidR="009A3F9F" w:rsidRPr="009A3F9F">
        <w:rPr>
          <w:iCs/>
          <w:color w:val="000000"/>
        </w:rPr>
        <w:t>anlan</w:t>
      </w:r>
      <w:proofErr w:type="spellEnd"/>
      <w:proofErr w:type="gramEnd"/>
      <w:r>
        <w:rPr>
          <w:iCs/>
          <w:color w:val="000000"/>
        </w:rPr>
        <w:t xml:space="preserve"> (</w:t>
      </w:r>
      <w:proofErr w:type="spellStart"/>
      <w:r>
        <w:rPr>
          <w:iCs/>
          <w:color w:val="000000"/>
        </w:rPr>
        <w:t>zuanlan</w:t>
      </w:r>
      <w:proofErr w:type="spellEnd"/>
      <w:r>
        <w:rPr>
          <w:iCs/>
          <w:color w:val="000000"/>
        </w:rPr>
        <w:t> ?)</w:t>
      </w:r>
      <w:r w:rsidR="009A3F9F">
        <w:rPr>
          <w:iCs/>
          <w:color w:val="000000"/>
        </w:rPr>
        <w:t> </w:t>
      </w:r>
      <w:r w:rsidR="009A3F9F">
        <w:rPr>
          <w:rFonts w:ascii="MingLiU" w:eastAsia="MingLiU" w:hAnsi="MingLiU" w:cs="MingLiU" w:hint="eastAsia"/>
          <w:color w:val="000000"/>
          <w:sz w:val="20"/>
          <w:szCs w:val="20"/>
        </w:rPr>
        <w:t>攢攔</w:t>
      </w:r>
      <w:r w:rsidR="009A3F9F">
        <w:rPr>
          <w:rFonts w:ascii="MingLiU" w:eastAsia="MingLiU" w:hAnsi="MingLiU" w:cs="MingLiU"/>
          <w:color w:val="000000"/>
          <w:sz w:val="20"/>
          <w:szCs w:val="20"/>
        </w:rPr>
        <w:t xml:space="preserve"> </w:t>
      </w:r>
      <w:r w:rsidR="009A3F9F">
        <w:rPr>
          <w:iCs/>
          <w:color w:val="000000"/>
        </w:rPr>
        <w:t xml:space="preserve">: </w:t>
      </w:r>
      <w:r w:rsidR="009A3F9F" w:rsidRPr="009A3F9F">
        <w:rPr>
          <w:color w:val="000000"/>
        </w:rPr>
        <w:t xml:space="preserve"> </w:t>
      </w:r>
    </w:p>
    <w:p w14:paraId="6A03CD3A" w14:textId="77777777" w:rsidR="00EF7ADA" w:rsidRDefault="00EF7ADA">
      <w:pPr>
        <w:rPr>
          <w:iCs/>
          <w:color w:val="000000"/>
        </w:rPr>
      </w:pPr>
      <w:r w:rsidRPr="00EF7ADA">
        <w:rPr>
          <w:iCs/>
          <w:noProof/>
          <w:color w:val="000000"/>
          <w:lang w:eastAsia="fr-FR"/>
        </w:rPr>
        <w:drawing>
          <wp:inline distT="0" distB="0" distL="0" distR="0" wp14:anchorId="2674A3B3" wp14:editId="63B8CDFC">
            <wp:extent cx="4118302" cy="806561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919" cy="80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51944" w14:textId="77777777" w:rsidR="009A3F9F" w:rsidRPr="009A3F9F" w:rsidRDefault="009A3F9F">
      <w:proofErr w:type="spellStart"/>
      <w:r w:rsidRPr="009A3F9F">
        <w:rPr>
          <w:iCs/>
          <w:color w:val="000000"/>
        </w:rPr>
        <w:t>jinzi</w:t>
      </w:r>
      <w:proofErr w:type="spellEnd"/>
      <w:r>
        <w:rPr>
          <w:iCs/>
          <w:color w:val="000000"/>
        </w:rPr>
        <w:t> </w:t>
      </w:r>
      <w:r>
        <w:rPr>
          <w:rFonts w:ascii="MingLiU" w:eastAsia="MingLiU" w:hAnsi="MingLiU" w:cs="MingLiU" w:hint="eastAsia"/>
          <w:color w:val="000000"/>
          <w:sz w:val="20"/>
          <w:szCs w:val="20"/>
        </w:rPr>
        <w:t>禁子</w:t>
      </w:r>
      <w:r>
        <w:rPr>
          <w:rFonts w:ascii="MingLiU" w:eastAsia="MingLiU" w:hAnsi="MingLiU" w:cs="MingLiU"/>
          <w:color w:val="000000"/>
          <w:sz w:val="20"/>
          <w:szCs w:val="20"/>
        </w:rPr>
        <w:t xml:space="preserve"> </w:t>
      </w:r>
      <w:r>
        <w:rPr>
          <w:iCs/>
          <w:color w:val="000000"/>
        </w:rPr>
        <w:t>:</w:t>
      </w:r>
      <w:r w:rsidR="00EF7ADA" w:rsidRPr="00EF7ADA">
        <w:rPr>
          <w:noProof/>
          <w:color w:val="000000"/>
          <w:lang w:eastAsia="fr-FR"/>
        </w:rPr>
        <w:t xml:space="preserve"> </w:t>
      </w:r>
      <w:proofErr w:type="spellStart"/>
      <w:r w:rsidR="005D2F03">
        <w:rPr>
          <w:rFonts w:ascii="Lantinghei SC Extralight" w:eastAsia="Times New Roman" w:hAnsi="Lantinghei SC Extralight" w:cs="Lantinghei SC Extralight"/>
        </w:rPr>
        <w:t>旧称在监狱中看守罪犯的人</w:t>
      </w:r>
      <w:r w:rsidR="005D2F03">
        <w:rPr>
          <w:rFonts w:eastAsia="Times New Roman"/>
        </w:rPr>
        <w:t>;</w:t>
      </w:r>
      <w:r w:rsidR="005D2F03">
        <w:rPr>
          <w:rFonts w:ascii="Lantinghei SC Extralight" w:eastAsia="Times New Roman" w:hAnsi="Lantinghei SC Extralight" w:cs="Lantinghei SC Extralight"/>
        </w:rPr>
        <w:t>狱卒</w:t>
      </w:r>
      <w:proofErr w:type="spellEnd"/>
    </w:p>
    <w:sectPr w:rsidR="009A3F9F" w:rsidRPr="009A3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ingLiU">
    <w:altName w:val="細明體"/>
    <w:charset w:val="88"/>
    <w:family w:val="modern"/>
    <w:pitch w:val="fixed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C1"/>
    <w:rsid w:val="001D08B0"/>
    <w:rsid w:val="004D30D5"/>
    <w:rsid w:val="005D2F03"/>
    <w:rsid w:val="006663C1"/>
    <w:rsid w:val="00797B82"/>
    <w:rsid w:val="009A3F9F"/>
    <w:rsid w:val="00EA4547"/>
    <w:rsid w:val="00E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8B9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zh-TW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after="100" w:afterAutospacing="1" w:line="240" w:lineRule="auto"/>
      <w:jc w:val="left"/>
    </w:pPr>
    <w:rPr>
      <w:rFonts w:eastAsia="Times New Roman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0D5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0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zh-TW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after="100" w:afterAutospacing="1" w:line="240" w:lineRule="auto"/>
      <w:jc w:val="left"/>
    </w:pPr>
    <w:rPr>
      <w:rFonts w:eastAsia="Times New Roman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0D5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0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291</Words>
  <Characters>1556</Characters>
  <Application>Microsoft Macintosh Word</Application>
  <DocSecurity>0</DocSecurity>
  <Lines>26</Lines>
  <Paragraphs>6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</dc:creator>
  <cp:lastModifiedBy>... ...</cp:lastModifiedBy>
  <cp:revision>5</cp:revision>
  <dcterms:created xsi:type="dcterms:W3CDTF">2016-02-21T08:14:00Z</dcterms:created>
  <dcterms:modified xsi:type="dcterms:W3CDTF">2016-02-21T19:00:00Z</dcterms:modified>
</cp:coreProperties>
</file>