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CC8F" w14:textId="77777777" w:rsidR="00E92155" w:rsidRPr="008B2DBA" w:rsidRDefault="00E92155" w:rsidP="00E92155">
      <w:pPr>
        <w:spacing w:after="480"/>
        <w:jc w:val="both"/>
        <w:rPr>
          <w:rFonts w:asciiTheme="minorEastAsia" w:eastAsiaTheme="minorEastAsia" w:hAnsiTheme="minorEastAsia"/>
          <w:color w:val="1F497D" w:themeColor="text2"/>
          <w:sz w:val="20"/>
          <w:szCs w:val="20"/>
          <w:lang w:eastAsia="zh-TW"/>
        </w:rPr>
      </w:pPr>
      <w:r w:rsidRPr="008B2DBA">
        <w:rPr>
          <w:rFonts w:asciiTheme="minorEastAsia" w:eastAsiaTheme="minorEastAsia" w:hAnsiTheme="minorEastAsia" w:hint="eastAsia"/>
          <w:b/>
          <w:lang w:eastAsia="zh-TW"/>
        </w:rPr>
        <w:t>欽欽新書，卷八，祥刑追議十一，情理之恕三</w:t>
      </w:r>
      <w:r w:rsidRPr="008B2DBA">
        <w:rPr>
          <w:rFonts w:asciiTheme="minorEastAsia" w:eastAsiaTheme="minorEastAsia" w:hAnsiTheme="minorEastAsia"/>
          <w:b/>
          <w:lang w:eastAsia="zh-TW"/>
        </w:rPr>
        <w:t xml:space="preserve"> </w:t>
      </w:r>
      <w:r w:rsidRPr="008B2DBA">
        <w:rPr>
          <w:rFonts w:asciiTheme="minorEastAsia" w:eastAsiaTheme="minorEastAsia" w:hAnsiTheme="minorEastAsia" w:hint="eastAsia"/>
          <w:color w:val="1F497D" w:themeColor="text2"/>
          <w:sz w:val="20"/>
          <w:szCs w:val="20"/>
          <w:lang w:eastAsia="zh-TW"/>
        </w:rPr>
        <w:t>【義子毆父，親子救難。根由：吝財。實因：被踢</w:t>
      </w:r>
      <w:r w:rsidRPr="008B2DBA">
        <w:rPr>
          <w:rFonts w:asciiTheme="minorEastAsia" w:eastAsiaTheme="minorEastAsia" w:hAnsiTheme="minorEastAsia" w:cs="PMingLiU" w:hint="eastAsia"/>
          <w:color w:val="1F497D" w:themeColor="text2"/>
          <w:sz w:val="20"/>
          <w:szCs w:val="20"/>
        </w:rPr>
        <w:t>。</w:t>
      </w:r>
      <w:r w:rsidRPr="008B2DBA">
        <w:rPr>
          <w:rFonts w:asciiTheme="minorEastAsia" w:eastAsiaTheme="minorEastAsia" w:hAnsiTheme="minorEastAsia" w:hint="eastAsia"/>
          <w:color w:val="1F497D" w:themeColor="text2"/>
          <w:sz w:val="20"/>
          <w:szCs w:val="20"/>
          <w:lang w:eastAsia="zh-TW"/>
        </w:rPr>
        <w:t>】</w:t>
      </w:r>
    </w:p>
    <w:p w14:paraId="46258030" w14:textId="77777777" w:rsidR="00E92155" w:rsidRPr="008B2DBA" w:rsidRDefault="00E92155" w:rsidP="00E92155">
      <w:pPr>
        <w:spacing w:after="60"/>
        <w:jc w:val="both"/>
        <w:rPr>
          <w:rFonts w:asciiTheme="minorEastAsia" w:eastAsiaTheme="minorEastAsia" w:hAnsiTheme="minorEastAsia"/>
          <w:szCs w:val="24"/>
          <w:lang w:eastAsia="zh-TW"/>
        </w:rPr>
      </w:pPr>
      <w:r w:rsidRPr="008B2DBA">
        <w:rPr>
          <w:rFonts w:asciiTheme="minorEastAsia" w:eastAsiaTheme="minorEastAsia" w:hAnsiTheme="minorEastAsia" w:hint="eastAsia"/>
          <w:szCs w:val="24"/>
          <w:u w:val="single"/>
          <w:lang w:eastAsia="zh-TW"/>
        </w:rPr>
        <w:t>鳳山</w:t>
      </w:r>
      <w:r w:rsidRPr="008B2DBA">
        <w:rPr>
          <w:rFonts w:asciiTheme="minorEastAsia" w:eastAsiaTheme="minorEastAsia" w:hAnsiTheme="minorEastAsia" w:hint="eastAsia"/>
          <w:szCs w:val="24"/>
          <w:lang w:eastAsia="zh-TW"/>
        </w:rPr>
        <w:t>民</w:t>
      </w:r>
      <w:r w:rsidRPr="008B2DBA">
        <w:rPr>
          <w:rFonts w:asciiTheme="minorEastAsia" w:eastAsiaTheme="minorEastAsia" w:hAnsiTheme="minorEastAsia" w:hint="eastAsia"/>
          <w:szCs w:val="24"/>
          <w:u w:val="single"/>
          <w:lang w:eastAsia="zh-TW"/>
        </w:rPr>
        <w:t>朴奉孫</w:t>
      </w:r>
      <w:r w:rsidRPr="008B2DBA">
        <w:rPr>
          <w:rFonts w:asciiTheme="minorEastAsia" w:eastAsiaTheme="minorEastAsia" w:hAnsiTheme="minorEastAsia" w:hint="eastAsia"/>
          <w:szCs w:val="24"/>
          <w:lang w:eastAsia="zh-TW"/>
        </w:rPr>
        <w:t>殺</w:t>
      </w:r>
      <w:r w:rsidRPr="008B2DBA">
        <w:rPr>
          <w:rFonts w:asciiTheme="minorEastAsia" w:eastAsiaTheme="minorEastAsia" w:hAnsiTheme="minorEastAsia" w:hint="eastAsia"/>
          <w:szCs w:val="24"/>
          <w:u w:val="single"/>
          <w:lang w:eastAsia="zh-TW"/>
        </w:rPr>
        <w:t>裵從男</w:t>
      </w:r>
      <w:r w:rsidRPr="008B2DBA">
        <w:rPr>
          <w:rFonts w:asciiTheme="minorEastAsia" w:eastAsiaTheme="minorEastAsia" w:hAnsiTheme="minorEastAsia" w:hint="eastAsia"/>
          <w:szCs w:val="24"/>
          <w:lang w:eastAsia="zh-TW"/>
        </w:rPr>
        <w:t>。</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本道啓曰：</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蓋此獄事，實因明的，詞證具備，</w:t>
      </w:r>
      <w:r w:rsidRPr="008B2DBA">
        <w:rPr>
          <w:rFonts w:asciiTheme="minorEastAsia" w:eastAsiaTheme="minorEastAsia" w:hAnsiTheme="minorEastAsia" w:hint="eastAsia"/>
          <w:szCs w:val="24"/>
          <w:u w:val="single"/>
          <w:lang w:eastAsia="zh-TW"/>
        </w:rPr>
        <w:t>朴奉孫</w:t>
      </w:r>
      <w:r w:rsidRPr="008B2DBA">
        <w:rPr>
          <w:rFonts w:asciiTheme="minorEastAsia" w:eastAsiaTheme="minorEastAsia" w:hAnsiTheme="minorEastAsia" w:hint="eastAsia"/>
          <w:szCs w:val="24"/>
          <w:lang w:eastAsia="zh-TW"/>
        </w:rPr>
        <w:t>之爲正犯，更無可疑。</w:t>
      </w:r>
      <w:r w:rsidRPr="008B2DBA">
        <w:rPr>
          <w:rFonts w:asciiTheme="minorEastAsia" w:eastAsiaTheme="minorEastAsia" w:hAnsiTheme="minorEastAsia" w:hint="eastAsia"/>
          <w:color w:val="0070C0"/>
          <w:sz w:val="20"/>
          <w:szCs w:val="20"/>
          <w:lang w:eastAsia="zh-TW"/>
        </w:rPr>
        <w:t>【是白去乙】</w:t>
      </w:r>
      <w:r w:rsidRPr="008B2DBA">
        <w:rPr>
          <w:rFonts w:asciiTheme="minorEastAsia" w:eastAsiaTheme="minorEastAsia" w:hAnsiTheme="minorEastAsia" w:hint="eastAsia"/>
          <w:szCs w:val="24"/>
          <w:lang w:eastAsia="zh-TW"/>
        </w:rPr>
        <w:t>其父</w:t>
      </w:r>
      <w:r w:rsidRPr="008B2DBA">
        <w:rPr>
          <w:rFonts w:asciiTheme="minorEastAsia" w:eastAsiaTheme="minorEastAsia" w:hAnsiTheme="minorEastAsia" w:hint="eastAsia"/>
          <w:szCs w:val="24"/>
          <w:u w:val="single"/>
          <w:lang w:eastAsia="zh-TW"/>
        </w:rPr>
        <w:t>小尙</w:t>
      </w:r>
      <w:r w:rsidRPr="008B2DBA">
        <w:rPr>
          <w:rFonts w:asciiTheme="minorEastAsia" w:eastAsiaTheme="minorEastAsia" w:hAnsiTheme="minorEastAsia" w:hint="eastAsia"/>
          <w:szCs w:val="24"/>
          <w:lang w:eastAsia="zh-TW"/>
        </w:rPr>
        <w:t>，恃其老耄，替子自當，而</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則一直抵賴，此其計蓋欲互相漫漶，父子並免，而罪上添罪，</w:t>
      </w:r>
      <w:r w:rsidRPr="00A645C3">
        <w:rPr>
          <w:rFonts w:asciiTheme="minorEastAsia" w:eastAsiaTheme="minorEastAsia" w:hAnsiTheme="minorEastAsia" w:hint="eastAsia"/>
          <w:szCs w:val="24"/>
          <w:highlight w:val="yellow"/>
          <w:lang w:eastAsia="zh-TW"/>
        </w:rPr>
        <w:t>自抵罔赦</w:t>
      </w:r>
      <w:r w:rsidRPr="008B2DBA">
        <w:rPr>
          <w:rFonts w:asciiTheme="minorEastAsia" w:eastAsiaTheme="minorEastAsia" w:hAnsiTheme="minorEastAsia" w:hint="eastAsia"/>
          <w:szCs w:val="24"/>
          <w:lang w:eastAsia="zh-TW"/>
        </w:rPr>
        <w:t>。論以常法，固難輕議，</w:t>
      </w:r>
      <w:r w:rsidRPr="008B2DBA">
        <w:rPr>
          <w:rFonts w:asciiTheme="minorEastAsia" w:eastAsiaTheme="minorEastAsia" w:hAnsiTheme="minorEastAsia" w:hint="eastAsia"/>
          <w:color w:val="0070C0"/>
          <w:sz w:val="20"/>
          <w:szCs w:val="20"/>
          <w:lang w:eastAsia="zh-TW"/>
        </w:rPr>
        <w:t>【是白乎矣】</w:t>
      </w:r>
      <w:r w:rsidRPr="008B2DBA">
        <w:rPr>
          <w:rFonts w:asciiTheme="minorEastAsia" w:eastAsiaTheme="minorEastAsia" w:hAnsiTheme="minorEastAsia" w:hint="eastAsia"/>
          <w:szCs w:val="24"/>
          <w:lang w:eastAsia="zh-TW"/>
        </w:rPr>
        <w:t>第其事根，容有可原，</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之父，卽</w:t>
      </w:r>
      <w:r w:rsidRPr="008B2DBA">
        <w:rPr>
          <w:rFonts w:asciiTheme="minorEastAsia" w:eastAsiaTheme="minorEastAsia" w:hAnsiTheme="minorEastAsia" w:hint="eastAsia"/>
          <w:szCs w:val="24"/>
          <w:u w:val="single"/>
          <w:lang w:eastAsia="zh-TW"/>
        </w:rPr>
        <w:t>從男</w:t>
      </w:r>
      <w:r w:rsidRPr="008B2DBA">
        <w:rPr>
          <w:rFonts w:asciiTheme="minorEastAsia" w:eastAsiaTheme="minorEastAsia" w:hAnsiTheme="minorEastAsia" w:hint="eastAsia"/>
          <w:szCs w:val="24"/>
          <w:lang w:eastAsia="zh-TW"/>
        </w:rPr>
        <w:t>之同居繼父也。曰父曰子，無異親子，而發怒於稷苞之慳許，肆然下手。捉搦毆辱，以至於傷胸出血，則爲</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者，見此危急，安得不爲父捍禦，反加毆踢乎？秉彝所激，憤氣如燄，輕重死生，有不暇顧，則其踢雖猛，理無可怪，其死雖急，事無足諱，而愚騃自怯，不肯首實，但急脫己之妄想，反乖衛父之本情。</w:t>
      </w:r>
      <w:r w:rsidRPr="008B2DBA">
        <w:rPr>
          <w:rFonts w:asciiTheme="minorEastAsia" w:eastAsiaTheme="minorEastAsia" w:hAnsiTheme="minorEastAsia" w:hint="eastAsia"/>
          <w:color w:val="0070C0"/>
          <w:sz w:val="20"/>
          <w:szCs w:val="20"/>
          <w:lang w:eastAsia="zh-TW"/>
        </w:rPr>
        <w:t>【是白如乎】</w:t>
      </w:r>
      <w:r w:rsidRPr="008B2DBA">
        <w:rPr>
          <w:rFonts w:asciiTheme="minorEastAsia" w:eastAsiaTheme="minorEastAsia" w:hAnsiTheme="minorEastAsia" w:hint="eastAsia"/>
          <w:szCs w:val="24"/>
          <w:lang w:eastAsia="zh-TW"/>
        </w:rPr>
        <w:t>謹按《續大典》曰：</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其父被人毆打重傷，而其子毆其人致死者，減死定配。</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今此</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之事，庶或近之，</w:t>
      </w:r>
      <w:r w:rsidRPr="008B2DBA">
        <w:rPr>
          <w:rFonts w:asciiTheme="minorEastAsia" w:eastAsiaTheme="minorEastAsia" w:hAnsiTheme="minorEastAsia" w:hint="eastAsia"/>
          <w:color w:val="0070C0"/>
          <w:sz w:val="20"/>
          <w:szCs w:val="20"/>
          <w:lang w:eastAsia="zh-TW"/>
        </w:rPr>
        <w:t>【乙仍于】</w:t>
      </w:r>
      <w:r w:rsidRPr="008B2DBA">
        <w:rPr>
          <w:rFonts w:asciiTheme="minorEastAsia" w:eastAsiaTheme="minorEastAsia" w:hAnsiTheme="minorEastAsia" w:hint="eastAsia"/>
          <w:szCs w:val="24"/>
          <w:lang w:eastAsia="zh-TW"/>
        </w:rPr>
        <w:t>玆敢論列，以俟處分。</w:t>
      </w:r>
      <w:r w:rsidRPr="008B2DBA">
        <w:rPr>
          <w:rFonts w:asciiTheme="minorEastAsia" w:eastAsiaTheme="minorEastAsia" w:hAnsiTheme="minorEastAsia" w:hint="eastAsia"/>
          <w:color w:val="0070C0"/>
          <w:sz w:val="20"/>
          <w:szCs w:val="20"/>
          <w:lang w:eastAsia="zh-TW"/>
        </w:rPr>
        <w:t>【是白齊】</w:t>
      </w:r>
      <w:r w:rsidRPr="008B2DBA">
        <w:rPr>
          <w:rFonts w:asciiTheme="minorEastAsia" w:eastAsiaTheme="minorEastAsia" w:hAnsiTheme="minorEastAsia"/>
          <w:szCs w:val="24"/>
          <w:lang w:eastAsia="zh-TW"/>
        </w:rPr>
        <w:t>”</w:t>
      </w:r>
    </w:p>
    <w:p w14:paraId="27B37D31" w14:textId="77777777" w:rsidR="00E92155" w:rsidRPr="008B2DBA" w:rsidRDefault="00E92155" w:rsidP="00E92155">
      <w:pPr>
        <w:spacing w:after="60"/>
        <w:jc w:val="both"/>
        <w:rPr>
          <w:rFonts w:asciiTheme="minorEastAsia" w:eastAsiaTheme="minorEastAsia" w:hAnsiTheme="minorEastAsia"/>
          <w:szCs w:val="24"/>
          <w:lang w:eastAsia="zh-TW"/>
        </w:rPr>
      </w:pPr>
      <w:r w:rsidRPr="008B2DBA">
        <w:rPr>
          <w:rFonts w:asciiTheme="minorEastAsia" w:eastAsiaTheme="minorEastAsia" w:hAnsiTheme="minorEastAsia" w:hint="eastAsia"/>
          <w:szCs w:val="24"/>
          <w:lang w:eastAsia="zh-TW"/>
        </w:rPr>
        <w:t>判付曰：</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親子也，</w:t>
      </w:r>
      <w:r w:rsidRPr="008B2DBA">
        <w:rPr>
          <w:rFonts w:asciiTheme="minorEastAsia" w:eastAsiaTheme="minorEastAsia" w:hAnsiTheme="minorEastAsia" w:hint="eastAsia"/>
          <w:szCs w:val="24"/>
          <w:u w:val="single"/>
          <w:lang w:eastAsia="zh-TW"/>
        </w:rPr>
        <w:t>從男</w:t>
      </w:r>
      <w:r w:rsidRPr="008B2DBA">
        <w:rPr>
          <w:rFonts w:asciiTheme="minorEastAsia" w:eastAsiaTheme="minorEastAsia" w:hAnsiTheme="minorEastAsia" w:hint="eastAsia"/>
          <w:szCs w:val="24"/>
          <w:lang w:eastAsia="zh-TW"/>
        </w:rPr>
        <w:t>義子也。稱父稱子，彼此相同，則父子之義，無所逃於天地之間，而一苞之稷，至發詬辱，恣意下手，轉至傷胸而出血，雖在行路之人，若具秉彝之性，固當扼腕而雪憤。況爲</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者，目擊此狀，挺身捍蔽，出力拳踢，卽天理</w:t>
      </w:r>
      <w:r w:rsidRPr="008B2DBA">
        <w:rPr>
          <w:rFonts w:asciiTheme="minorEastAsia" w:eastAsiaTheme="minorEastAsia" w:hAnsiTheme="minorEastAsia" w:cs="SimSun" w:hint="eastAsia"/>
          <w:szCs w:val="24"/>
          <w:lang w:eastAsia="zh-TW"/>
        </w:rPr>
        <w:t>人情之所不可已者。原初成獄，有甚所見，</w:t>
      </w:r>
      <w:r w:rsidRPr="008B2DBA">
        <w:rPr>
          <w:rFonts w:asciiTheme="minorEastAsia" w:eastAsiaTheme="minorEastAsia" w:hAnsiTheme="minorEastAsia" w:cs="SimSun" w:hint="eastAsia"/>
          <w:color w:val="0070C0"/>
          <w:sz w:val="20"/>
          <w:szCs w:val="20"/>
          <w:lang w:eastAsia="zh-TW"/>
        </w:rPr>
        <w:t>【是喩】</w:t>
      </w:r>
      <w:r>
        <w:rPr>
          <w:rFonts w:asciiTheme="minorEastAsia" w:eastAsiaTheme="minorEastAsia" w:hAnsiTheme="minorEastAsia" w:hint="eastAsia"/>
          <w:szCs w:val="24"/>
          <w:lang w:eastAsia="zh-TW"/>
        </w:rPr>
        <w:t>道伯所引《續典》中</w:t>
      </w:r>
      <w:r w:rsidRPr="008B2DBA">
        <w:rPr>
          <w:rFonts w:asciiTheme="minorEastAsia" w:eastAsiaTheme="minorEastAsia" w:hAnsiTheme="minorEastAsia" w:hint="eastAsia"/>
          <w:szCs w:val="24"/>
          <w:lang w:eastAsia="zh-TW"/>
        </w:rPr>
        <w:t>減死律文，亦不分曉。以義子而毆義父，豈可方之於路人之毆傷乎？象魏懸法，風敎爲先，典律有無，不必援引。</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身</w:t>
      </w:r>
      <w:r w:rsidRPr="008B2DBA">
        <w:rPr>
          <w:rFonts w:asciiTheme="minorEastAsia" w:eastAsiaTheme="minorEastAsia" w:hAnsiTheme="minorEastAsia" w:hint="eastAsia"/>
          <w:color w:val="0070C0"/>
          <w:sz w:val="20"/>
          <w:szCs w:val="20"/>
          <w:lang w:eastAsia="zh-TW"/>
        </w:rPr>
        <w:t>【乙】</w:t>
      </w:r>
      <w:r w:rsidRPr="008B2DBA">
        <w:rPr>
          <w:rFonts w:asciiTheme="minorEastAsia" w:eastAsiaTheme="minorEastAsia" w:hAnsiTheme="minorEastAsia" w:hint="eastAsia"/>
          <w:szCs w:val="24"/>
          <w:lang w:eastAsia="zh-TW"/>
        </w:rPr>
        <w:t>卽爲放送，</w:t>
      </w:r>
      <w:r w:rsidRPr="008B2DBA">
        <w:rPr>
          <w:rFonts w:asciiTheme="minorEastAsia" w:eastAsiaTheme="minorEastAsia" w:hAnsiTheme="minorEastAsia" w:hint="eastAsia"/>
          <w:color w:val="0070C0"/>
          <w:sz w:val="20"/>
          <w:szCs w:val="20"/>
          <w:lang w:eastAsia="zh-TW"/>
        </w:rPr>
        <w:t>【爲旀】</w:t>
      </w:r>
      <w:r w:rsidRPr="008B2DBA">
        <w:rPr>
          <w:rFonts w:asciiTheme="minorEastAsia" w:eastAsiaTheme="minorEastAsia" w:hAnsiTheme="minorEastAsia" w:hint="eastAsia"/>
          <w:szCs w:val="24"/>
          <w:lang w:eastAsia="zh-TW"/>
        </w:rPr>
        <w:t>成獄時檢官，一倂從重推考。雖以其時道伯言之，宣化之地，措辭題狀，必欲成獄而後已，是誠何心？唉彼</w:t>
      </w:r>
      <w:r w:rsidRPr="008B2DBA">
        <w:rPr>
          <w:rFonts w:asciiTheme="minorEastAsia" w:eastAsiaTheme="minorEastAsia" w:hAnsiTheme="minorEastAsia" w:hint="eastAsia"/>
          <w:szCs w:val="24"/>
          <w:u w:val="single"/>
          <w:lang w:eastAsia="zh-TW"/>
        </w:rPr>
        <w:t>奉孫</w:t>
      </w:r>
      <w:r w:rsidRPr="008B2DBA">
        <w:rPr>
          <w:rFonts w:asciiTheme="minorEastAsia" w:eastAsiaTheme="minorEastAsia" w:hAnsiTheme="minorEastAsia" w:hint="eastAsia"/>
          <w:szCs w:val="24"/>
          <w:lang w:eastAsia="zh-TW"/>
        </w:rPr>
        <w:t>，不卽自服，反欲發明，特因遐俗蚩蚩，徒知殺人者死，不知復讎之爲何物耳。雖在微賤之流，但當成人之美，何必深責？當該監司推考。</w:t>
      </w:r>
      <w:r w:rsidRPr="008B2DBA">
        <w:rPr>
          <w:rFonts w:asciiTheme="minorEastAsia" w:eastAsiaTheme="minorEastAsia" w:hAnsiTheme="minorEastAsia"/>
          <w:szCs w:val="24"/>
          <w:lang w:eastAsia="zh-TW"/>
        </w:rPr>
        <w:t>”</w:t>
      </w:r>
    </w:p>
    <w:p w14:paraId="2BD68CC8" w14:textId="77777777" w:rsidR="00E92155" w:rsidRPr="008B2DBA" w:rsidRDefault="00E92155" w:rsidP="00E92155">
      <w:pPr>
        <w:spacing w:after="60"/>
        <w:jc w:val="both"/>
        <w:rPr>
          <w:rFonts w:asciiTheme="minorEastAsia" w:eastAsiaTheme="minorEastAsia" w:hAnsiTheme="minorEastAsia"/>
          <w:szCs w:val="24"/>
          <w:lang w:eastAsia="zh-TW"/>
        </w:rPr>
      </w:pPr>
      <w:r w:rsidRPr="008B2DBA">
        <w:rPr>
          <w:rFonts w:asciiTheme="minorEastAsia" w:eastAsiaTheme="minorEastAsia" w:hAnsiTheme="minorEastAsia" w:hint="eastAsia"/>
          <w:szCs w:val="24"/>
          <w:lang w:eastAsia="zh-TW"/>
        </w:rPr>
        <w:t>臣議曰：</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同居繼父，其服齊衰期年，其名義至重，毆之至死，其罪當斬。如此之人，人得而毆之，況以子而衛父者乎？</w:t>
      </w:r>
      <w:r w:rsidRPr="008B2DBA">
        <w:rPr>
          <w:rFonts w:asciiTheme="minorEastAsia" w:eastAsiaTheme="minorEastAsia" w:hAnsiTheme="minorEastAsia"/>
          <w:szCs w:val="24"/>
          <w:lang w:eastAsia="zh-TW"/>
        </w:rPr>
        <w:t>”</w:t>
      </w:r>
    </w:p>
    <w:p w14:paraId="60E38F2C" w14:textId="77777777" w:rsidR="00E92155" w:rsidRPr="008B2DBA" w:rsidRDefault="00E92155" w:rsidP="00E92155">
      <w:pPr>
        <w:spacing w:after="60"/>
        <w:jc w:val="both"/>
        <w:rPr>
          <w:rFonts w:asciiTheme="minorEastAsia" w:eastAsiaTheme="minorEastAsia" w:hAnsiTheme="minorEastAsia"/>
          <w:szCs w:val="24"/>
          <w:lang w:eastAsia="zh-TW"/>
        </w:rPr>
      </w:pPr>
      <w:r w:rsidRPr="008B2DBA">
        <w:rPr>
          <w:rFonts w:asciiTheme="minorEastAsia" w:eastAsiaTheme="minorEastAsia" w:hAnsiTheme="minorEastAsia" w:hint="eastAsia"/>
          <w:szCs w:val="24"/>
          <w:lang w:eastAsia="zh-TW"/>
        </w:rPr>
        <w:t>《大明律》：</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毆繼父者，</w:t>
      </w:r>
      <w:r w:rsidRPr="008B2DBA">
        <w:rPr>
          <w:rFonts w:asciiTheme="minorEastAsia" w:eastAsiaTheme="minorEastAsia" w:hAnsiTheme="minorEastAsia" w:hint="eastAsia"/>
          <w:color w:val="1F497D" w:themeColor="text2"/>
          <w:sz w:val="20"/>
          <w:szCs w:val="20"/>
          <w:lang w:eastAsia="zh-TW"/>
        </w:rPr>
        <w:t>【謂先曾同居，今不同居者】</w:t>
      </w:r>
      <w:r w:rsidRPr="008B2DBA">
        <w:rPr>
          <w:rFonts w:asciiTheme="minorEastAsia" w:eastAsiaTheme="minorEastAsia" w:hAnsiTheme="minorEastAsia" w:hint="eastAsia"/>
          <w:szCs w:val="24"/>
          <w:lang w:eastAsia="zh-TW"/>
        </w:rPr>
        <w:t>杖六十徒一年，折傷以上，加凡鬪傷一等，同居者又加一等，至死者斬。自來不曾同居者，以凡人論。</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案：</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毆期親尊長者，其律重於此條。同居繼父，其服亦期，而其律差輕者，爲非天屬之親也。</w:t>
      </w:r>
      <w:r w:rsidRPr="008B2DBA">
        <w:rPr>
          <w:rFonts w:asciiTheme="minorEastAsia" w:eastAsiaTheme="minorEastAsia" w:hAnsiTheme="minorEastAsia"/>
          <w:szCs w:val="24"/>
          <w:lang w:eastAsia="zh-TW"/>
        </w:rPr>
        <w:t>”</w:t>
      </w:r>
    </w:p>
    <w:p w14:paraId="14F885DF" w14:textId="77777777" w:rsidR="00E92155" w:rsidRDefault="00E92155" w:rsidP="00E92155">
      <w:pPr>
        <w:spacing w:after="60"/>
        <w:jc w:val="both"/>
        <w:rPr>
          <w:rFonts w:asciiTheme="minorEastAsia" w:eastAsiaTheme="minorEastAsia" w:hAnsiTheme="minorEastAsia"/>
          <w:szCs w:val="24"/>
          <w:lang w:eastAsia="zh-TW"/>
        </w:rPr>
      </w:pPr>
      <w:r w:rsidRPr="008B2DBA">
        <w:rPr>
          <w:rFonts w:asciiTheme="minorEastAsia" w:eastAsiaTheme="minorEastAsia" w:hAnsiTheme="minorEastAsia" w:hint="eastAsia"/>
          <w:szCs w:val="24"/>
          <w:lang w:eastAsia="zh-TW"/>
        </w:rPr>
        <w:t>《大明律》：</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凡祖父母</w:t>
      </w:r>
      <w:r w:rsidRPr="008B2DBA">
        <w:rPr>
          <w:rFonts w:asciiTheme="minorEastAsia" w:eastAsiaTheme="minorEastAsia" w:hAnsiTheme="minorEastAsia" w:cs="Batang" w:hint="eastAsia"/>
          <w:szCs w:val="24"/>
          <w:lang w:eastAsia="zh-TW"/>
        </w:rPr>
        <w:t>、</w:t>
      </w:r>
      <w:r w:rsidRPr="008B2DBA">
        <w:rPr>
          <w:rFonts w:asciiTheme="minorEastAsia" w:eastAsiaTheme="minorEastAsia" w:hAnsiTheme="minorEastAsia" w:cs="SimSun" w:hint="eastAsia"/>
          <w:szCs w:val="24"/>
          <w:lang w:eastAsia="zh-TW"/>
        </w:rPr>
        <w:t>父母，爲人所毆，子孫卽時救護而還毆，非折傷勿論，至折傷以上，減凡鬪三等，至死者，依常律。</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案：</w:t>
      </w:r>
      <w:r w:rsidRPr="008B2DBA">
        <w:rPr>
          <w:rFonts w:asciiTheme="minorEastAsia" w:eastAsiaTheme="minorEastAsia" w:hAnsiTheme="minorEastAsia"/>
          <w:szCs w:val="24"/>
          <w:lang w:eastAsia="zh-TW"/>
        </w:rPr>
        <w:t>“</w:t>
      </w:r>
      <w:r w:rsidRPr="008B2DBA">
        <w:rPr>
          <w:rFonts w:asciiTheme="minorEastAsia" w:eastAsiaTheme="minorEastAsia" w:hAnsiTheme="minorEastAsia" w:hint="eastAsia"/>
          <w:szCs w:val="24"/>
          <w:lang w:eastAsia="zh-TW"/>
        </w:rPr>
        <w:t>《國典》，視《律》甚輕，爲子弟之衛父兄，理所難禁也。情眞者，宜遵《國典》，情不切者，宜引《明律》。若</w:t>
      </w:r>
      <w:r w:rsidRPr="008B2DBA">
        <w:rPr>
          <w:rFonts w:asciiTheme="minorEastAsia" w:eastAsiaTheme="minorEastAsia" w:hAnsiTheme="minorEastAsia" w:hint="eastAsia"/>
          <w:szCs w:val="24"/>
          <w:u w:val="single"/>
          <w:lang w:eastAsia="zh-TW"/>
        </w:rPr>
        <w:t>朴奉孫</w:t>
      </w:r>
      <w:r w:rsidRPr="008B2DBA">
        <w:rPr>
          <w:rFonts w:asciiTheme="minorEastAsia" w:eastAsiaTheme="minorEastAsia" w:hAnsiTheme="minorEastAsia" w:hint="eastAsia"/>
          <w:szCs w:val="24"/>
          <w:lang w:eastAsia="zh-TW"/>
        </w:rPr>
        <w:t>者，其用《國典》無疑，適輕下服，適重上服，此之謂也。</w:t>
      </w:r>
      <w:r w:rsidRPr="008B2DBA">
        <w:rPr>
          <w:rFonts w:asciiTheme="minorEastAsia" w:eastAsiaTheme="minorEastAsia" w:hAnsiTheme="minorEastAsia"/>
          <w:szCs w:val="24"/>
          <w:lang w:eastAsia="zh-TW"/>
        </w:rPr>
        <w:t>”</w:t>
      </w:r>
    </w:p>
    <w:p w14:paraId="43036AD2" w14:textId="77777777" w:rsidR="00E92155" w:rsidRDefault="00E92155" w:rsidP="009B7CA5">
      <w:pPr>
        <w:spacing w:after="360" w:line="360" w:lineRule="auto"/>
        <w:jc w:val="both"/>
        <w:rPr>
          <w:rFonts w:ascii="Times" w:eastAsia="細明體" w:hAnsi="Times"/>
          <w:i/>
        </w:rPr>
      </w:pPr>
      <w:bookmarkStart w:id="0" w:name="_GoBack"/>
      <w:bookmarkEnd w:id="0"/>
    </w:p>
    <w:p w14:paraId="671EDC6E" w14:textId="77777777" w:rsidR="00444707" w:rsidRPr="00346D2B" w:rsidRDefault="009B7CA5" w:rsidP="009B7CA5">
      <w:pPr>
        <w:spacing w:after="360" w:line="360" w:lineRule="auto"/>
        <w:jc w:val="both"/>
        <w:rPr>
          <w:rFonts w:ascii="Times" w:eastAsia="細明體" w:hAnsi="Times"/>
          <w:sz w:val="20"/>
          <w:szCs w:val="20"/>
        </w:rPr>
      </w:pPr>
      <w:r w:rsidRPr="00346D2B">
        <w:rPr>
          <w:rFonts w:ascii="Times" w:eastAsia="細明體" w:hAnsi="Times"/>
          <w:i/>
        </w:rPr>
        <w:t>Nouveau livre sur la prudence juridique</w:t>
      </w:r>
      <w:r w:rsidRPr="00346D2B">
        <w:rPr>
          <w:rFonts w:ascii="Times" w:eastAsia="細明體" w:hAnsi="Times"/>
        </w:rPr>
        <w:t>, vol. 8, « </w:t>
      </w:r>
      <w:r w:rsidR="00F57905" w:rsidRPr="00346D2B">
        <w:rPr>
          <w:rFonts w:ascii="Times" w:eastAsia="細明體" w:hAnsi="Times"/>
        </w:rPr>
        <w:t>Souvenirs des délibérations pour modérer les peines</w:t>
      </w:r>
      <w:r w:rsidRPr="00346D2B">
        <w:rPr>
          <w:rFonts w:ascii="Times" w:eastAsia="細明體" w:hAnsi="Times"/>
        </w:rPr>
        <w:t xml:space="preserve"> – 11 », « </w:t>
      </w:r>
      <w:r w:rsidR="00F57905" w:rsidRPr="00346D2B">
        <w:rPr>
          <w:rFonts w:ascii="Times" w:eastAsia="細明體" w:hAnsi="Times"/>
        </w:rPr>
        <w:t>Clémence au vu de la raison et des circonstances – 3</w:t>
      </w:r>
      <w:r w:rsidRPr="00346D2B">
        <w:rPr>
          <w:rFonts w:ascii="Times" w:eastAsia="細明體" w:hAnsi="Times"/>
        </w:rPr>
        <w:t xml:space="preserve"> » </w:t>
      </w:r>
      <w:r w:rsidRPr="00346D2B">
        <w:rPr>
          <w:rFonts w:ascii="Times" w:eastAsia="細明體" w:hAnsi="Times"/>
          <w:sz w:val="20"/>
          <w:szCs w:val="20"/>
        </w:rPr>
        <w:t xml:space="preserve">[Un fils adoptif frappe </w:t>
      </w:r>
      <w:r w:rsidRPr="00346D2B">
        <w:rPr>
          <w:rFonts w:ascii="Times" w:eastAsia="細明體" w:hAnsi="Times"/>
          <w:sz w:val="20"/>
          <w:szCs w:val="20"/>
        </w:rPr>
        <w:lastRenderedPageBreak/>
        <w:t xml:space="preserve">son père [adoptif], et son fils naturel se porte à son secours. Cause originelle : Avarice. Cause réelle [de la mort] : </w:t>
      </w:r>
      <w:r w:rsidRPr="00346D2B">
        <w:rPr>
          <w:rFonts w:ascii="Times" w:eastAsia="細明體" w:hAnsi="Times"/>
          <w:sz w:val="20"/>
          <w:szCs w:val="20"/>
          <w:lang w:eastAsia="zh-TW"/>
        </w:rPr>
        <w:t>Frappé à coups de pied</w:t>
      </w:r>
      <w:r w:rsidRPr="00346D2B">
        <w:rPr>
          <w:rFonts w:ascii="Times" w:eastAsia="細明體" w:hAnsi="Times"/>
          <w:sz w:val="20"/>
          <w:szCs w:val="20"/>
        </w:rPr>
        <w:t>]</w:t>
      </w:r>
    </w:p>
    <w:p w14:paraId="25FB4819" w14:textId="77777777" w:rsidR="009B7CA5" w:rsidRPr="00346D2B" w:rsidRDefault="009B7CA5" w:rsidP="00ED6A66">
      <w:pPr>
        <w:spacing w:after="60" w:line="360" w:lineRule="auto"/>
        <w:jc w:val="both"/>
        <w:rPr>
          <w:rFonts w:ascii="Times" w:eastAsia="細明體" w:hAnsi="Times"/>
        </w:rPr>
      </w:pPr>
      <w:r w:rsidRPr="00346D2B">
        <w:rPr>
          <w:rFonts w:ascii="Times" w:eastAsia="細明體" w:hAnsi="Times"/>
        </w:rPr>
        <w:t xml:space="preserve">Homicide de </w:t>
      </w:r>
      <w:r w:rsidRPr="00346D2B">
        <w:rPr>
          <w:rFonts w:ascii="Times" w:eastAsia="細明體" w:hAnsi="Times"/>
          <w:lang w:eastAsia="zh-TW"/>
        </w:rPr>
        <w:t>Pae Chong-nam par</w:t>
      </w:r>
      <w:r w:rsidRPr="00346D2B">
        <w:rPr>
          <w:rFonts w:ascii="Times" w:eastAsia="細明體" w:hAnsi="Times"/>
        </w:rPr>
        <w:t xml:space="preserve"> Pak Pong-son de Pongsan. Rapport de la province : « Dans le cas présent, la cause réelle [de la mort] est claire, et les dépositions et les témoignages ont été réunis : il n’y a pas à douter davantage </w:t>
      </w:r>
      <w:r w:rsidR="00EE4E99" w:rsidRPr="00346D2B">
        <w:rPr>
          <w:rFonts w:ascii="Times" w:eastAsia="細明體" w:hAnsi="Times"/>
        </w:rPr>
        <w:t>que</w:t>
      </w:r>
      <w:r w:rsidRPr="00346D2B">
        <w:rPr>
          <w:rFonts w:ascii="Times" w:eastAsia="細明體" w:hAnsi="Times"/>
        </w:rPr>
        <w:t xml:space="preserve"> Pak Pong-son</w:t>
      </w:r>
      <w:r w:rsidR="00EE4E99" w:rsidRPr="00346D2B">
        <w:rPr>
          <w:rFonts w:ascii="Times" w:eastAsia="細明體" w:hAnsi="Times"/>
        </w:rPr>
        <w:t xml:space="preserve"> est le coupable principal</w:t>
      </w:r>
      <w:r w:rsidRPr="00346D2B">
        <w:rPr>
          <w:rFonts w:ascii="Times" w:eastAsia="細明體" w:hAnsi="Times"/>
        </w:rPr>
        <w:t>. Son père [Pak]</w:t>
      </w:r>
      <w:r w:rsidRPr="00346D2B">
        <w:rPr>
          <w:rFonts w:ascii="Times" w:eastAsia="細明體" w:hAnsi="Times"/>
          <w:lang w:eastAsia="zh-TW"/>
        </w:rPr>
        <w:t xml:space="preserve"> So-sang, comptant sur sa vieillesse et sa sénilité, a de lui-même assumé [toute la responsabilité] à la place de son fils tandis que </w:t>
      </w:r>
      <w:r w:rsidRPr="00346D2B">
        <w:rPr>
          <w:rFonts w:ascii="Times" w:eastAsia="細明體" w:hAnsi="Times"/>
        </w:rPr>
        <w:t>[Pak] Pong-son a toujours refusé de reconnaître [les faits],</w:t>
      </w:r>
      <w:r w:rsidRPr="00346D2B">
        <w:rPr>
          <w:rFonts w:ascii="Times" w:eastAsia="細明體" w:hAnsi="Times"/>
          <w:lang w:eastAsia="zh-TW"/>
        </w:rPr>
        <w:t xml:space="preserve"> cela probablement dans le but de créer une certaine confusion entre eux afin que le père et le fils soient tous deux exemptés </w:t>
      </w:r>
      <w:r w:rsidRPr="00346D2B">
        <w:rPr>
          <w:rFonts w:ascii="Times" w:eastAsia="細明體" w:hAnsi="Times"/>
        </w:rPr>
        <w:t>[</w:t>
      </w:r>
      <w:r w:rsidRPr="00346D2B">
        <w:rPr>
          <w:rFonts w:ascii="Times" w:eastAsia="細明體" w:hAnsi="Times"/>
          <w:lang w:eastAsia="zh-TW"/>
        </w:rPr>
        <w:t>de peine</w:t>
      </w:r>
      <w:r w:rsidRPr="00346D2B">
        <w:rPr>
          <w:rFonts w:ascii="Times" w:eastAsia="細明體" w:hAnsi="Times"/>
        </w:rPr>
        <w:t>]</w:t>
      </w:r>
      <w:r w:rsidRPr="00346D2B">
        <w:rPr>
          <w:rFonts w:ascii="Times" w:eastAsia="細明體" w:hAnsi="Times"/>
          <w:lang w:eastAsia="zh-TW"/>
        </w:rPr>
        <w:t xml:space="preserve">. Il a ainsi ajouté un crime à son crime, et [le crime de] refuser de reconnaître </w:t>
      </w:r>
      <w:r w:rsidR="00EE4E99" w:rsidRPr="00346D2B">
        <w:rPr>
          <w:rFonts w:ascii="Times" w:eastAsia="細明體" w:hAnsi="Times"/>
          <w:lang w:eastAsia="zh-TW"/>
        </w:rPr>
        <w:t xml:space="preserve">sa propre responsabilité interdit toute amnistie (ou bien : il a pris sur lui de s’octroyer fallacieusement  une amnistie ?) </w:t>
      </w:r>
      <w:r w:rsidRPr="00346D2B">
        <w:rPr>
          <w:rFonts w:ascii="Times" w:eastAsia="細明體" w:hAnsi="Times"/>
          <w:lang w:eastAsia="zh-TW"/>
        </w:rPr>
        <w:t xml:space="preserve">. Si nous jugions selon les lois habituelles, il serait vraiment difficile de délibérer de manière clémente. Seulement, il y a des prémices dans cette affaire qui peuvent rendre le pardon possible. </w:t>
      </w:r>
      <w:r w:rsidR="002617BA" w:rsidRPr="00346D2B">
        <w:rPr>
          <w:rFonts w:ascii="Times" w:eastAsia="細明體" w:hAnsi="Times"/>
          <w:lang w:eastAsia="zh-TW"/>
        </w:rPr>
        <w:t xml:space="preserve">Le père de </w:t>
      </w:r>
      <w:r w:rsidR="002617BA" w:rsidRPr="00346D2B">
        <w:rPr>
          <w:rFonts w:ascii="Times" w:eastAsia="細明體" w:hAnsi="Times"/>
        </w:rPr>
        <w:t xml:space="preserve">[Pak] Pong-son </w:t>
      </w:r>
      <w:r w:rsidR="007044C5" w:rsidRPr="00346D2B">
        <w:rPr>
          <w:rFonts w:ascii="Times" w:eastAsia="細明體" w:hAnsi="Times"/>
        </w:rPr>
        <w:t>était</w:t>
      </w:r>
      <w:r w:rsidR="002617BA" w:rsidRPr="00346D2B">
        <w:rPr>
          <w:rFonts w:ascii="Times" w:eastAsia="細明體" w:hAnsi="Times"/>
        </w:rPr>
        <w:t xml:space="preserve"> [également] le beau-père de [Pae]</w:t>
      </w:r>
      <w:r w:rsidR="002617BA" w:rsidRPr="00346D2B">
        <w:rPr>
          <w:rFonts w:ascii="Times" w:eastAsia="細明體" w:hAnsi="Times"/>
          <w:lang w:eastAsia="zh-TW"/>
        </w:rPr>
        <w:t xml:space="preserve"> Chong-nam avec qui il vit, et ils s’</w:t>
      </w:r>
      <w:r w:rsidR="00F57905" w:rsidRPr="00346D2B">
        <w:rPr>
          <w:rFonts w:ascii="Times" w:eastAsia="細明體" w:hAnsi="Times"/>
          <w:lang w:eastAsia="zh-TW"/>
        </w:rPr>
        <w:t>appelaient</w:t>
      </w:r>
      <w:r w:rsidR="002617BA" w:rsidRPr="00346D2B">
        <w:rPr>
          <w:rFonts w:ascii="Times" w:eastAsia="細明體" w:hAnsi="Times"/>
          <w:lang w:eastAsia="zh-TW"/>
        </w:rPr>
        <w:t xml:space="preserve"> père et fils, sans différence avec son fils naturel. Mais, furieux de l’insignifiant sachet de sorgho que </w:t>
      </w:r>
      <w:r w:rsidR="007044C5" w:rsidRPr="00346D2B">
        <w:rPr>
          <w:rFonts w:ascii="Times" w:eastAsia="細明體" w:hAnsi="Times"/>
        </w:rPr>
        <w:t>[Pak]</w:t>
      </w:r>
      <w:r w:rsidR="007044C5" w:rsidRPr="00346D2B">
        <w:rPr>
          <w:rFonts w:ascii="Times" w:eastAsia="細明體" w:hAnsi="Times"/>
          <w:lang w:eastAsia="zh-TW"/>
        </w:rPr>
        <w:t xml:space="preserve"> So-sang</w:t>
      </w:r>
      <w:r w:rsidR="002617BA" w:rsidRPr="00346D2B">
        <w:rPr>
          <w:rFonts w:ascii="Times" w:eastAsia="細明體" w:hAnsi="Times"/>
        </w:rPr>
        <w:t xml:space="preserve"> lui avait donné, [Pae</w:t>
      </w:r>
      <w:r w:rsidR="002617BA" w:rsidRPr="00346D2B">
        <w:rPr>
          <w:rFonts w:ascii="Times" w:eastAsia="細明體" w:hAnsi="Times"/>
          <w:lang w:eastAsia="zh-TW"/>
        </w:rPr>
        <w:t xml:space="preserve"> Chong-nam] a agi sans scrupule : celui-ci a empoigné</w:t>
      </w:r>
      <w:r w:rsidR="007044C5" w:rsidRPr="00346D2B">
        <w:rPr>
          <w:rFonts w:ascii="Times" w:eastAsia="細明體" w:hAnsi="Times"/>
          <w:lang w:eastAsia="zh-TW"/>
        </w:rPr>
        <w:t xml:space="preserve"> </w:t>
      </w:r>
      <w:r w:rsidR="007044C5" w:rsidRPr="00346D2B">
        <w:rPr>
          <w:rFonts w:ascii="Times" w:eastAsia="細明體" w:hAnsi="Times"/>
        </w:rPr>
        <w:t>[Pak]</w:t>
      </w:r>
      <w:r w:rsidR="007044C5" w:rsidRPr="00346D2B">
        <w:rPr>
          <w:rFonts w:ascii="Times" w:eastAsia="細明體" w:hAnsi="Times"/>
          <w:lang w:eastAsia="zh-TW"/>
        </w:rPr>
        <w:t xml:space="preserve"> So-sang</w:t>
      </w:r>
      <w:r w:rsidR="002617BA" w:rsidRPr="00346D2B">
        <w:rPr>
          <w:rFonts w:ascii="Times" w:eastAsia="細明體" w:hAnsi="Times"/>
          <w:lang w:eastAsia="zh-TW"/>
        </w:rPr>
        <w:t xml:space="preserve"> afin de le frapper </w:t>
      </w:r>
      <w:r w:rsidR="00166C67" w:rsidRPr="00346D2B">
        <w:rPr>
          <w:rFonts w:ascii="Times" w:eastAsia="細明體" w:hAnsi="Times"/>
          <w:lang w:eastAsia="zh-TW"/>
        </w:rPr>
        <w:t>et</w:t>
      </w:r>
      <w:r w:rsidR="002617BA" w:rsidRPr="00346D2B">
        <w:rPr>
          <w:rFonts w:ascii="Times" w:eastAsia="細明體" w:hAnsi="Times"/>
          <w:lang w:eastAsia="zh-TW"/>
        </w:rPr>
        <w:t xml:space="preserve"> l’outrager jusqu’à en arriver à le blesser la poitrine et à faire couler le sang. Alors, en voyant [son père] en grand danger, comment </w:t>
      </w:r>
      <w:r w:rsidR="002617BA" w:rsidRPr="00346D2B">
        <w:rPr>
          <w:rFonts w:ascii="Times" w:eastAsia="細明體" w:hAnsi="Times"/>
        </w:rPr>
        <w:t>[Pak] Pong-son aurait-il pu ne pas prendre la défense son père et laisser au contraire [Pae</w:t>
      </w:r>
      <w:r w:rsidR="002617BA" w:rsidRPr="00346D2B">
        <w:rPr>
          <w:rFonts w:ascii="Times" w:eastAsia="細明體" w:hAnsi="Times"/>
          <w:lang w:eastAsia="zh-TW"/>
        </w:rPr>
        <w:t xml:space="preserve"> Chong-nam] lui asséner plus de coups de pied ? Poussé par ce que lui dictait le bon sens et brûlant de colère, </w:t>
      </w:r>
      <w:r w:rsidR="007044C5" w:rsidRPr="00346D2B">
        <w:rPr>
          <w:rFonts w:ascii="Times" w:eastAsia="細明體" w:hAnsi="Times"/>
          <w:lang w:eastAsia="zh-TW"/>
        </w:rPr>
        <w:t xml:space="preserve">il a mis en balance la vie et la mort et n’a pas eu le temps de réfléchir [à son acte]. Donc, quoique ses coups de pied </w:t>
      </w:r>
      <w:r w:rsidR="00EE4E99" w:rsidRPr="00346D2B">
        <w:rPr>
          <w:rFonts w:ascii="Times" w:eastAsia="細明體" w:hAnsi="Times"/>
          <w:lang w:eastAsia="zh-TW"/>
        </w:rPr>
        <w:t>aient été brutaux, il n’y pas d’autre</w:t>
      </w:r>
      <w:r w:rsidR="007044C5" w:rsidRPr="00346D2B">
        <w:rPr>
          <w:rFonts w:ascii="Times" w:eastAsia="細明體" w:hAnsi="Times"/>
          <w:lang w:eastAsia="zh-TW"/>
        </w:rPr>
        <w:t xml:space="preserve"> raison </w:t>
      </w:r>
      <w:r w:rsidR="00EE4E99" w:rsidRPr="00346D2B">
        <w:rPr>
          <w:rFonts w:ascii="Times" w:eastAsia="細明體" w:hAnsi="Times"/>
          <w:lang w:eastAsia="zh-TW"/>
        </w:rPr>
        <w:t>[que</w:t>
      </w:r>
      <w:r w:rsidR="007044C5" w:rsidRPr="00346D2B">
        <w:rPr>
          <w:rFonts w:ascii="Times" w:eastAsia="細明體" w:hAnsi="Times"/>
          <w:lang w:eastAsia="zh-TW"/>
        </w:rPr>
        <w:t xml:space="preserve"> ceux-ci], et, quoique la mort </w:t>
      </w:r>
      <w:r w:rsidR="007044C5" w:rsidRPr="00346D2B">
        <w:rPr>
          <w:rFonts w:ascii="Times" w:eastAsia="細明體" w:hAnsi="Times"/>
        </w:rPr>
        <w:t>[de Pae</w:t>
      </w:r>
      <w:r w:rsidR="007044C5" w:rsidRPr="00346D2B">
        <w:rPr>
          <w:rFonts w:ascii="Times" w:eastAsia="細明體" w:hAnsi="Times"/>
          <w:lang w:eastAsia="zh-TW"/>
        </w:rPr>
        <w:t xml:space="preserve"> Chong-nam] ait été rapide, il ne valait pas la peine de taire l’affaire.</w:t>
      </w:r>
      <w:r w:rsidR="00F47587" w:rsidRPr="00346D2B">
        <w:rPr>
          <w:rFonts w:ascii="Times" w:eastAsia="細明體" w:hAnsi="Times"/>
          <w:lang w:eastAsia="zh-TW"/>
        </w:rPr>
        <w:t xml:space="preserve"> Mais cet idiot, par crainte, a refusé d’avouer les faits. Il s’est seulement vite débarrassé de ses vaines pensées et a tourné au contraire le dos à </w:t>
      </w:r>
      <w:r w:rsidR="00F57905" w:rsidRPr="00346D2B">
        <w:rPr>
          <w:rFonts w:ascii="Times" w:eastAsia="細明體" w:hAnsi="Times"/>
          <w:lang w:eastAsia="zh-TW"/>
        </w:rPr>
        <w:t>ses</w:t>
      </w:r>
      <w:r w:rsidR="00F47587" w:rsidRPr="00346D2B">
        <w:rPr>
          <w:rFonts w:ascii="Times" w:eastAsia="細明體" w:hAnsi="Times"/>
          <w:lang w:eastAsia="zh-TW"/>
        </w:rPr>
        <w:t xml:space="preserve"> sentiments</w:t>
      </w:r>
      <w:r w:rsidR="00F57905" w:rsidRPr="00346D2B">
        <w:rPr>
          <w:rFonts w:ascii="Times" w:eastAsia="細明體" w:hAnsi="Times"/>
          <w:lang w:eastAsia="zh-TW"/>
        </w:rPr>
        <w:t xml:space="preserve"> premiers</w:t>
      </w:r>
      <w:r w:rsidR="00F47587" w:rsidRPr="00346D2B">
        <w:rPr>
          <w:rFonts w:ascii="Times" w:eastAsia="細明體" w:hAnsi="Times"/>
          <w:lang w:eastAsia="zh-TW"/>
        </w:rPr>
        <w:t xml:space="preserve"> [qui l’ont poussé à] prendre la défense de son père. Nous nous conformons au </w:t>
      </w:r>
      <w:r w:rsidR="00F47587" w:rsidRPr="00346D2B">
        <w:rPr>
          <w:rFonts w:ascii="Times" w:eastAsia="細明體" w:hAnsi="Times"/>
          <w:i/>
          <w:lang w:eastAsia="zh-TW"/>
        </w:rPr>
        <w:t xml:space="preserve">Sok taejǒn </w:t>
      </w:r>
      <w:r w:rsidR="00EE4E99" w:rsidRPr="00346D2B">
        <w:rPr>
          <w:rFonts w:ascii="Times" w:eastAsia="細明體" w:hAnsi="Times"/>
          <w:lang w:eastAsia="zh-TW"/>
        </w:rPr>
        <w:t>qui dit : « </w:t>
      </w:r>
      <w:r w:rsidR="00F47587" w:rsidRPr="00346D2B">
        <w:rPr>
          <w:rFonts w:ascii="Times" w:eastAsia="細明體" w:hAnsi="Times"/>
          <w:lang w:eastAsia="zh-TW"/>
        </w:rPr>
        <w:t>Quant au fils qui, voyant son père être frappé et blessé gravement par un homme, frappe à mort cet homme : diminuer la peine de mor</w:t>
      </w:r>
      <w:r w:rsidR="00EE4E99" w:rsidRPr="00346D2B">
        <w:rPr>
          <w:rFonts w:ascii="Times" w:eastAsia="細明體" w:hAnsi="Times"/>
          <w:lang w:eastAsia="zh-TW"/>
        </w:rPr>
        <w:t>t et condamner à l’exil. »</w:t>
      </w:r>
      <w:r w:rsidR="00F47587" w:rsidRPr="00346D2B">
        <w:rPr>
          <w:rFonts w:ascii="Times" w:eastAsia="細明體" w:hAnsi="Times"/>
          <w:lang w:eastAsia="zh-TW"/>
        </w:rPr>
        <w:t xml:space="preserve"> </w:t>
      </w:r>
      <w:r w:rsidR="00C84C73" w:rsidRPr="00346D2B">
        <w:rPr>
          <w:rFonts w:ascii="Times" w:eastAsia="細明體" w:hAnsi="Times"/>
          <w:lang w:eastAsia="zh-TW"/>
        </w:rPr>
        <w:t xml:space="preserve">Il est [à notre avis] </w:t>
      </w:r>
      <w:r w:rsidR="006544DA" w:rsidRPr="00346D2B">
        <w:rPr>
          <w:rFonts w:ascii="Times" w:eastAsia="細明體" w:hAnsi="Times"/>
          <w:lang w:eastAsia="zh-TW"/>
        </w:rPr>
        <w:t>à présent</w:t>
      </w:r>
      <w:r w:rsidR="00C84C73" w:rsidRPr="00346D2B">
        <w:rPr>
          <w:rFonts w:ascii="Times" w:eastAsia="細明體" w:hAnsi="Times"/>
          <w:lang w:eastAsia="zh-TW"/>
        </w:rPr>
        <w:t xml:space="preserve"> possible de</w:t>
      </w:r>
      <w:r w:rsidR="00F47587" w:rsidRPr="00346D2B">
        <w:rPr>
          <w:rFonts w:ascii="Times" w:eastAsia="細明體" w:hAnsi="Times"/>
          <w:lang w:eastAsia="zh-TW"/>
        </w:rPr>
        <w:t xml:space="preserve"> rapprocher la présente affaire de </w:t>
      </w:r>
      <w:r w:rsidR="00F47587" w:rsidRPr="00346D2B">
        <w:rPr>
          <w:rFonts w:ascii="Times" w:eastAsia="細明體" w:hAnsi="Times"/>
        </w:rPr>
        <w:t xml:space="preserve">[Pak] Pong-son </w:t>
      </w:r>
      <w:r w:rsidR="00ED6A66" w:rsidRPr="00346D2B">
        <w:rPr>
          <w:rFonts w:ascii="Times" w:eastAsia="細明體" w:hAnsi="Times"/>
        </w:rPr>
        <w:t>[à cet article]. Ainsi osons-nous adresser un mémoire au roi pour attendre son jugement. »</w:t>
      </w:r>
    </w:p>
    <w:p w14:paraId="34099C48" w14:textId="77777777" w:rsidR="00ED6A66" w:rsidRPr="00346D2B" w:rsidRDefault="00166C67" w:rsidP="00373047">
      <w:pPr>
        <w:spacing w:after="60" w:line="360" w:lineRule="auto"/>
        <w:jc w:val="both"/>
        <w:rPr>
          <w:rFonts w:ascii="Times" w:eastAsia="細明體" w:hAnsi="Times"/>
        </w:rPr>
      </w:pPr>
      <w:r w:rsidRPr="00346D2B">
        <w:rPr>
          <w:rFonts w:ascii="Times" w:eastAsia="細明體" w:hAnsi="Times"/>
        </w:rPr>
        <w:t>Jugement du roi : « [Pak] Pong-son est un fils naturel, et [Pae]</w:t>
      </w:r>
      <w:r w:rsidR="00F57905" w:rsidRPr="00346D2B">
        <w:rPr>
          <w:rFonts w:ascii="Times" w:eastAsia="細明體" w:hAnsi="Times"/>
          <w:lang w:eastAsia="zh-TW"/>
        </w:rPr>
        <w:t xml:space="preserve"> Chong-nam était</w:t>
      </w:r>
      <w:r w:rsidRPr="00346D2B">
        <w:rPr>
          <w:rFonts w:ascii="Times" w:eastAsia="細明體" w:hAnsi="Times"/>
          <w:lang w:eastAsia="zh-TW"/>
        </w:rPr>
        <w:t xml:space="preserve"> un fils adoptif. S’ils s’</w:t>
      </w:r>
      <w:r w:rsidR="00F57905" w:rsidRPr="00346D2B">
        <w:rPr>
          <w:rFonts w:ascii="Times" w:eastAsia="細明體" w:hAnsi="Times"/>
          <w:lang w:eastAsia="zh-TW"/>
        </w:rPr>
        <w:t>appelaient</w:t>
      </w:r>
      <w:r w:rsidRPr="00346D2B">
        <w:rPr>
          <w:rFonts w:ascii="Times" w:eastAsia="細明體" w:hAnsi="Times"/>
          <w:lang w:eastAsia="zh-TW"/>
        </w:rPr>
        <w:t xml:space="preserve"> semblablement père et fils</w:t>
      </w:r>
      <w:r w:rsidR="00F57905" w:rsidRPr="00346D2B">
        <w:rPr>
          <w:rFonts w:ascii="Times" w:eastAsia="細明體" w:hAnsi="Times"/>
          <w:lang w:eastAsia="zh-TW"/>
        </w:rPr>
        <w:t xml:space="preserve"> [avec </w:t>
      </w:r>
      <w:r w:rsidR="00F57905" w:rsidRPr="00346D2B">
        <w:rPr>
          <w:rFonts w:ascii="Times" w:eastAsia="細明體" w:hAnsi="Times"/>
        </w:rPr>
        <w:t xml:space="preserve">Pak </w:t>
      </w:r>
      <w:r w:rsidR="00F57905" w:rsidRPr="00346D2B">
        <w:rPr>
          <w:rFonts w:ascii="Times" w:eastAsia="細明體" w:hAnsi="Times"/>
          <w:lang w:eastAsia="zh-TW"/>
        </w:rPr>
        <w:t>So-sang]</w:t>
      </w:r>
      <w:r w:rsidRPr="00346D2B">
        <w:rPr>
          <w:rFonts w:ascii="Times" w:eastAsia="細明體" w:hAnsi="Times"/>
          <w:lang w:eastAsia="zh-TW"/>
        </w:rPr>
        <w:t xml:space="preserve">, </w:t>
      </w:r>
      <w:r w:rsidR="00F57905" w:rsidRPr="00346D2B">
        <w:rPr>
          <w:rFonts w:ascii="Times" w:eastAsia="細明體" w:hAnsi="Times"/>
          <w:lang w:eastAsia="zh-TW"/>
        </w:rPr>
        <w:t>le sens de la justice</w:t>
      </w:r>
      <w:r w:rsidR="003D11E5" w:rsidRPr="00346D2B">
        <w:rPr>
          <w:rFonts w:ascii="Times" w:eastAsia="細明體" w:hAnsi="Times"/>
          <w:lang w:eastAsia="zh-TW"/>
        </w:rPr>
        <w:t xml:space="preserve"> du père et du</w:t>
      </w:r>
      <w:r w:rsidR="00F57905" w:rsidRPr="00346D2B">
        <w:rPr>
          <w:rFonts w:ascii="Times" w:eastAsia="細明體" w:hAnsi="Times"/>
          <w:lang w:eastAsia="zh-TW"/>
        </w:rPr>
        <w:t xml:space="preserve"> fils n’a</w:t>
      </w:r>
      <w:r w:rsidRPr="00346D2B">
        <w:rPr>
          <w:rFonts w:ascii="Times" w:eastAsia="細明體" w:hAnsi="Times"/>
          <w:lang w:eastAsia="zh-TW"/>
        </w:rPr>
        <w:t xml:space="preserve"> alors nul endroit où s’enfuir dans notre monde. Mais, à cause d’un sachet de </w:t>
      </w:r>
      <w:r w:rsidRPr="00346D2B">
        <w:rPr>
          <w:rFonts w:ascii="Times" w:eastAsia="細明體" w:hAnsi="Times"/>
          <w:lang w:eastAsia="zh-TW"/>
        </w:rPr>
        <w:lastRenderedPageBreak/>
        <w:t xml:space="preserve">sorgho, </w:t>
      </w:r>
      <w:r w:rsidRPr="00346D2B">
        <w:rPr>
          <w:rFonts w:ascii="Times" w:eastAsia="細明體" w:hAnsi="Times"/>
        </w:rPr>
        <w:t>[Pae</w:t>
      </w:r>
      <w:r w:rsidRPr="00346D2B">
        <w:rPr>
          <w:rFonts w:ascii="Times" w:eastAsia="細明體" w:hAnsi="Times"/>
          <w:lang w:eastAsia="zh-TW"/>
        </w:rPr>
        <w:t xml:space="preserve"> Chong-nam] en est arrivé à se montrer outrageux </w:t>
      </w:r>
      <w:r w:rsidR="002D77B0" w:rsidRPr="00346D2B">
        <w:rPr>
          <w:rFonts w:ascii="Times" w:eastAsia="細明體" w:hAnsi="Times"/>
          <w:lang w:eastAsia="zh-TW"/>
        </w:rPr>
        <w:t>et à agir selon son bon plaisir jusqu’à en arriver à blesser [</w:t>
      </w:r>
      <w:r w:rsidR="00F57905" w:rsidRPr="00346D2B">
        <w:rPr>
          <w:rFonts w:ascii="Times" w:eastAsia="細明體" w:hAnsi="Times"/>
        </w:rPr>
        <w:t xml:space="preserve">Pak </w:t>
      </w:r>
      <w:r w:rsidR="00F57905" w:rsidRPr="00346D2B">
        <w:rPr>
          <w:rFonts w:ascii="Times" w:eastAsia="細明體" w:hAnsi="Times"/>
          <w:lang w:eastAsia="zh-TW"/>
        </w:rPr>
        <w:t>So-sang</w:t>
      </w:r>
      <w:r w:rsidR="002D77B0" w:rsidRPr="00346D2B">
        <w:rPr>
          <w:rFonts w:ascii="Times" w:eastAsia="細明體" w:hAnsi="Times"/>
          <w:lang w:eastAsia="zh-TW"/>
        </w:rPr>
        <w:t xml:space="preserve">] à la poitrine et à faire couler le sang. Quoique ç’ait été un simple quidam </w:t>
      </w:r>
      <w:r w:rsidR="00621435" w:rsidRPr="00346D2B">
        <w:rPr>
          <w:rFonts w:ascii="Times" w:eastAsia="細明體" w:hAnsi="Times"/>
          <w:lang w:eastAsia="zh-TW"/>
        </w:rPr>
        <w:t>passant</w:t>
      </w:r>
      <w:r w:rsidR="002D77B0" w:rsidRPr="00346D2B">
        <w:rPr>
          <w:rFonts w:ascii="Times" w:eastAsia="細明體" w:hAnsi="Times"/>
          <w:lang w:eastAsia="zh-TW"/>
        </w:rPr>
        <w:t xml:space="preserve"> par là, s’il avait disposé </w:t>
      </w:r>
      <w:r w:rsidR="007616F5" w:rsidRPr="00346D2B">
        <w:rPr>
          <w:rFonts w:ascii="Times" w:eastAsia="細明體" w:hAnsi="Times"/>
          <w:lang w:eastAsia="zh-TW"/>
        </w:rPr>
        <w:t>d’</w:t>
      </w:r>
      <w:r w:rsidR="002D77B0" w:rsidRPr="00346D2B">
        <w:rPr>
          <w:rFonts w:ascii="Times" w:eastAsia="細明體" w:hAnsi="Times"/>
          <w:lang w:eastAsia="zh-TW"/>
        </w:rPr>
        <w:t>une once de bon sens, il aurait naturellement dû montrer des signes de colère et laver cet outra</w:t>
      </w:r>
      <w:r w:rsidR="007616F5" w:rsidRPr="00346D2B">
        <w:rPr>
          <w:rFonts w:ascii="Times" w:eastAsia="細明體" w:hAnsi="Times"/>
          <w:lang w:eastAsia="zh-TW"/>
        </w:rPr>
        <w:t xml:space="preserve">ge, à plus forte raison </w:t>
      </w:r>
      <w:r w:rsidR="007616F5" w:rsidRPr="00346D2B">
        <w:rPr>
          <w:rFonts w:ascii="Times" w:eastAsia="細明體" w:hAnsi="Times"/>
        </w:rPr>
        <w:t>[Pak] Pong-son qui, témoin de la scène, a entrepris de prendre sa défense et de frapper de ses poings et de ses pieds [Pae</w:t>
      </w:r>
      <w:r w:rsidR="007616F5" w:rsidRPr="00346D2B">
        <w:rPr>
          <w:rFonts w:ascii="Times" w:eastAsia="細明體" w:hAnsi="Times"/>
          <w:lang w:eastAsia="zh-TW"/>
        </w:rPr>
        <w:t xml:space="preserve"> Chong-nam] de toutes ses forces : c’est là </w:t>
      </w:r>
      <w:r w:rsidR="007616F5" w:rsidRPr="00346D2B">
        <w:rPr>
          <w:rFonts w:ascii="Times" w:eastAsia="細明體" w:hAnsi="Times"/>
        </w:rPr>
        <w:t xml:space="preserve">ce que la raison naturelle et les sentiments humains ne peuvent réprimer. Quand </w:t>
      </w:r>
      <w:r w:rsidR="00621435" w:rsidRPr="00346D2B">
        <w:rPr>
          <w:rFonts w:ascii="Times" w:eastAsia="細明體" w:hAnsi="Times"/>
        </w:rPr>
        <w:t>ils ont</w:t>
      </w:r>
      <w:r w:rsidR="007616F5" w:rsidRPr="00346D2B">
        <w:rPr>
          <w:rFonts w:ascii="Times" w:eastAsia="細明體" w:hAnsi="Times"/>
        </w:rPr>
        <w:t xml:space="preserve"> la première fois jugé ce cas, qu’</w:t>
      </w:r>
      <w:r w:rsidR="00621435" w:rsidRPr="00346D2B">
        <w:rPr>
          <w:rFonts w:ascii="Times" w:eastAsia="細明體" w:hAnsi="Times"/>
        </w:rPr>
        <w:t>y avait-il qu’ils</w:t>
      </w:r>
      <w:r w:rsidR="007616F5" w:rsidRPr="00346D2B">
        <w:rPr>
          <w:rFonts w:ascii="Times" w:eastAsia="細明體" w:hAnsi="Times"/>
        </w:rPr>
        <w:t xml:space="preserve"> pouvai</w:t>
      </w:r>
      <w:r w:rsidR="00621435" w:rsidRPr="00346D2B">
        <w:rPr>
          <w:rFonts w:ascii="Times" w:eastAsia="細明體" w:hAnsi="Times"/>
        </w:rPr>
        <w:t>en</w:t>
      </w:r>
      <w:r w:rsidR="007616F5" w:rsidRPr="00346D2B">
        <w:rPr>
          <w:rFonts w:ascii="Times" w:eastAsia="細明體" w:hAnsi="Times"/>
        </w:rPr>
        <w:t xml:space="preserve">t voir ? L’article pour diminuer la peine de mort du </w:t>
      </w:r>
      <w:r w:rsidR="007616F5" w:rsidRPr="00346D2B">
        <w:rPr>
          <w:rFonts w:ascii="Times" w:eastAsia="細明體" w:hAnsi="Times"/>
          <w:i/>
          <w:lang w:eastAsia="zh-TW"/>
        </w:rPr>
        <w:t>Sok jǒn</w:t>
      </w:r>
      <w:r w:rsidR="007616F5" w:rsidRPr="00346D2B">
        <w:rPr>
          <w:rFonts w:ascii="Times" w:eastAsia="細明體" w:hAnsi="Times"/>
          <w:lang w:eastAsia="zh-TW"/>
        </w:rPr>
        <w:t xml:space="preserve"> cité par le gouverneur de province n’est pas clair non plus. </w:t>
      </w:r>
      <w:r w:rsidR="00621435" w:rsidRPr="00346D2B">
        <w:rPr>
          <w:rFonts w:ascii="Times" w:eastAsia="細明體" w:hAnsi="Times"/>
          <w:lang w:eastAsia="zh-TW"/>
        </w:rPr>
        <w:t>Comment [le cas d’]un fils adoptif qui frappe son père adoptif pourrait</w:t>
      </w:r>
      <w:r w:rsidR="009812E6" w:rsidRPr="00346D2B">
        <w:rPr>
          <w:rFonts w:ascii="Times" w:eastAsia="細明體" w:hAnsi="Times"/>
          <w:lang w:eastAsia="zh-TW"/>
        </w:rPr>
        <w:t>-il</w:t>
      </w:r>
      <w:r w:rsidR="00621435" w:rsidRPr="00346D2B">
        <w:rPr>
          <w:rFonts w:ascii="Times" w:eastAsia="細明體" w:hAnsi="Times"/>
          <w:lang w:eastAsia="zh-TW"/>
        </w:rPr>
        <w:t xml:space="preserve"> être comparable à [celui d’]un quidam passant par là qui le frappe et le blesse ?</w:t>
      </w:r>
      <w:r w:rsidR="00F57905" w:rsidRPr="00346D2B">
        <w:rPr>
          <w:rFonts w:ascii="Times" w:eastAsia="細明體" w:hAnsi="Times"/>
          <w:lang w:eastAsia="zh-TW"/>
        </w:rPr>
        <w:t xml:space="preserve"> Les deux tours où l’on affiche</w:t>
      </w:r>
      <w:r w:rsidR="00621435" w:rsidRPr="00346D2B">
        <w:rPr>
          <w:rFonts w:ascii="Times" w:eastAsia="細明體" w:hAnsi="Times"/>
          <w:lang w:eastAsia="zh-TW"/>
        </w:rPr>
        <w:t xml:space="preserve"> les lois servent à afficher les lois, et l’enseignement des mœurs est chose primordiale. Si ni notre </w:t>
      </w:r>
      <w:r w:rsidR="00621435" w:rsidRPr="00346D2B">
        <w:rPr>
          <w:rFonts w:ascii="Times" w:eastAsia="細明體" w:hAnsi="Times"/>
          <w:i/>
          <w:lang w:eastAsia="zh-TW"/>
        </w:rPr>
        <w:t xml:space="preserve">Jǒn </w:t>
      </w:r>
      <w:r w:rsidR="00621435" w:rsidRPr="00346D2B">
        <w:rPr>
          <w:rFonts w:ascii="Times" w:eastAsia="細明體" w:hAnsi="Times"/>
          <w:lang w:eastAsia="zh-TW"/>
        </w:rPr>
        <w:t xml:space="preserve">ni le </w:t>
      </w:r>
      <w:r w:rsidR="00621435" w:rsidRPr="00346D2B">
        <w:rPr>
          <w:rFonts w:ascii="Times" w:eastAsia="細明體" w:hAnsi="Times"/>
          <w:i/>
          <w:lang w:eastAsia="zh-TW"/>
        </w:rPr>
        <w:t>Code</w:t>
      </w:r>
      <w:r w:rsidR="009812E6" w:rsidRPr="00346D2B">
        <w:rPr>
          <w:rFonts w:ascii="Times" w:eastAsia="細明體" w:hAnsi="Times"/>
          <w:lang w:eastAsia="zh-TW"/>
        </w:rPr>
        <w:t xml:space="preserve"> [des Ming] ne comportent</w:t>
      </w:r>
      <w:r w:rsidR="00621435" w:rsidRPr="00346D2B">
        <w:rPr>
          <w:rFonts w:ascii="Times" w:eastAsia="細明體" w:hAnsi="Times"/>
          <w:lang w:eastAsia="zh-TW"/>
        </w:rPr>
        <w:t xml:space="preserve"> [un article], il n</w:t>
      </w:r>
      <w:r w:rsidR="009812E6" w:rsidRPr="00346D2B">
        <w:rPr>
          <w:rFonts w:ascii="Times" w:eastAsia="細明體" w:hAnsi="Times"/>
          <w:lang w:eastAsia="zh-TW"/>
        </w:rPr>
        <w:t xml:space="preserve">e faut pas </w:t>
      </w:r>
      <w:r w:rsidR="00621435" w:rsidRPr="00346D2B">
        <w:rPr>
          <w:rFonts w:ascii="Times" w:eastAsia="細明體" w:hAnsi="Times"/>
          <w:lang w:eastAsia="zh-TW"/>
        </w:rPr>
        <w:t>citer</w:t>
      </w:r>
      <w:r w:rsidR="009812E6" w:rsidRPr="00346D2B">
        <w:rPr>
          <w:rFonts w:ascii="Times" w:eastAsia="細明體" w:hAnsi="Times"/>
          <w:lang w:eastAsia="zh-TW"/>
        </w:rPr>
        <w:t xml:space="preserve"> ces livres</w:t>
      </w:r>
      <w:r w:rsidR="00621435" w:rsidRPr="00346D2B">
        <w:rPr>
          <w:rFonts w:ascii="Times" w:eastAsia="細明體" w:hAnsi="Times"/>
          <w:lang w:eastAsia="zh-TW"/>
        </w:rPr>
        <w:t xml:space="preserve">. Que </w:t>
      </w:r>
      <w:r w:rsidR="00621435" w:rsidRPr="00346D2B">
        <w:rPr>
          <w:rFonts w:ascii="Times" w:eastAsia="細明體" w:hAnsi="Times"/>
        </w:rPr>
        <w:t xml:space="preserve">[Pak] Pong-son soit libéré sur-le-champ ! Quand ils jugent un cas, les officiels chargés de l’enquête [doivent] en même temps enquêter et examiner en se conformant au plus grave. Bien que le gouverneur </w:t>
      </w:r>
      <w:r w:rsidR="00BE22AD" w:rsidRPr="00346D2B">
        <w:rPr>
          <w:rFonts w:ascii="Times" w:eastAsia="細明體" w:hAnsi="Times"/>
        </w:rPr>
        <w:t>de la province l’ait dit à c</w:t>
      </w:r>
      <w:r w:rsidR="009812E6" w:rsidRPr="00346D2B">
        <w:rPr>
          <w:rFonts w:ascii="Times" w:eastAsia="細明體" w:hAnsi="Times"/>
        </w:rPr>
        <w:t xml:space="preserve">e moment-là, </w:t>
      </w:r>
      <w:r w:rsidR="00BE22AD" w:rsidRPr="00346D2B">
        <w:rPr>
          <w:rFonts w:ascii="Times" w:eastAsia="細明體" w:hAnsi="Times"/>
        </w:rPr>
        <w:t xml:space="preserve">que </w:t>
      </w:r>
      <w:r w:rsidR="00FC3F60" w:rsidRPr="00346D2B">
        <w:rPr>
          <w:rFonts w:ascii="Times" w:eastAsia="細明體" w:hAnsi="Times"/>
        </w:rPr>
        <w:t>signifient</w:t>
      </w:r>
      <w:r w:rsidR="00BE22AD" w:rsidRPr="00346D2B">
        <w:rPr>
          <w:rFonts w:ascii="Times" w:eastAsia="細明體" w:hAnsi="Times"/>
        </w:rPr>
        <w:t xml:space="preserve"> dans une situation de propagation des influences moralisatrices arranger les mots pour présenter les faits dans un mémoire et désirer nécessairement juger un cas pour ensuite l’arrêter ? Ah ! Si ce [Pak] Pong-son n’a pas avoué immédiatement de lui-même, désirant au contraire [forger un plan] clair, c’est </w:t>
      </w:r>
      <w:r w:rsidR="00373047" w:rsidRPr="00346D2B">
        <w:rPr>
          <w:rFonts w:ascii="Times" w:eastAsia="細明體" w:hAnsi="Times"/>
        </w:rPr>
        <w:t xml:space="preserve">en particulier </w:t>
      </w:r>
      <w:r w:rsidR="00BE22AD" w:rsidRPr="00346D2B">
        <w:rPr>
          <w:rFonts w:ascii="Times" w:eastAsia="細明體" w:hAnsi="Times"/>
        </w:rPr>
        <w:t>parce que</w:t>
      </w:r>
      <w:r w:rsidR="00373047" w:rsidRPr="00346D2B">
        <w:rPr>
          <w:rFonts w:ascii="Times" w:eastAsia="細明體" w:hAnsi="Times"/>
        </w:rPr>
        <w:t xml:space="preserve"> les gens simples et ignares de ces terres éloignées savent que l’homicide est puni de la peine de mort, mais ne savent pas ce qu’est l’acte de vengeance. Bien qu’il faille seulement chez leurs semblables insignifiants et vils encourager quelqu’un à faire le bien, quelle nécessité de châtier sévèrement ? Il faut que ce gouverneur de province enquête et examine. »</w:t>
      </w:r>
    </w:p>
    <w:p w14:paraId="6FBD4EA5" w14:textId="77777777" w:rsidR="00470919" w:rsidRPr="00346D2B" w:rsidRDefault="00373047" w:rsidP="00470919">
      <w:pPr>
        <w:spacing w:after="60" w:line="360" w:lineRule="auto"/>
        <w:jc w:val="both"/>
        <w:rPr>
          <w:rFonts w:ascii="Times" w:eastAsia="細明體" w:hAnsi="Times"/>
        </w:rPr>
      </w:pPr>
      <w:r w:rsidRPr="00346D2B">
        <w:rPr>
          <w:rFonts w:ascii="Times" w:eastAsia="細明體" w:hAnsi="Times"/>
        </w:rPr>
        <w:t xml:space="preserve">Ma délibération : « Le deuil dû à un beau-père vivant sous le même toit est </w:t>
      </w:r>
      <w:r w:rsidR="003D11E5" w:rsidRPr="00346D2B">
        <w:rPr>
          <w:rFonts w:ascii="Times" w:eastAsia="細明體" w:hAnsi="Times"/>
        </w:rPr>
        <w:t>de deuxième degré, soit d’une année, et ses devoirs définis selon le statut de parenté et le lien social sont très importants. Le frapper à mort, c’est là un crime qui mérite la décapitation. [Donc,] un tel homme, si autrui l’attrape et le frappe, à plus forte raison un fils qui prend la défense de son père ? »</w:t>
      </w:r>
    </w:p>
    <w:p w14:paraId="4C7EFDA3" w14:textId="16D5DDFE" w:rsidR="00470919" w:rsidRPr="00346D2B" w:rsidRDefault="00470919" w:rsidP="00470919">
      <w:pPr>
        <w:spacing w:after="60" w:line="360" w:lineRule="auto"/>
        <w:jc w:val="both"/>
        <w:rPr>
          <w:rFonts w:ascii="Times" w:eastAsia="細明體" w:hAnsi="Times"/>
          <w:szCs w:val="24"/>
        </w:rPr>
      </w:pPr>
      <w:r w:rsidRPr="00346D2B">
        <w:rPr>
          <w:rFonts w:ascii="Times" w:eastAsia="細明體" w:hAnsi="Times"/>
        </w:rPr>
        <w:t xml:space="preserve">Le </w:t>
      </w:r>
      <w:r w:rsidRPr="00346D2B">
        <w:rPr>
          <w:rFonts w:ascii="Times" w:eastAsia="細明體" w:hAnsi="Times"/>
          <w:i/>
        </w:rPr>
        <w:t>Code des Grands Ming </w:t>
      </w:r>
      <w:r w:rsidRPr="00346D2B">
        <w:rPr>
          <w:rFonts w:ascii="Times" w:eastAsia="細明體" w:hAnsi="Times"/>
        </w:rPr>
        <w:t xml:space="preserve">: « Pour celui qui frappe son beau-père </w:t>
      </w:r>
      <w:r w:rsidRPr="00346D2B">
        <w:rPr>
          <w:rFonts w:ascii="Times" w:eastAsia="細明體" w:hAnsi="Times"/>
          <w:sz w:val="20"/>
          <w:szCs w:val="20"/>
        </w:rPr>
        <w:t>[cela se réfère [aussi] à ceux qui vivai</w:t>
      </w:r>
      <w:r w:rsidR="00FE699E" w:rsidRPr="00346D2B">
        <w:rPr>
          <w:rFonts w:ascii="Times" w:eastAsia="細明體" w:hAnsi="Times"/>
          <w:sz w:val="20"/>
          <w:szCs w:val="20"/>
        </w:rPr>
        <w:t>en</w:t>
      </w:r>
      <w:r w:rsidRPr="00346D2B">
        <w:rPr>
          <w:rFonts w:ascii="Times" w:eastAsia="細明體" w:hAnsi="Times"/>
          <w:sz w:val="20"/>
          <w:szCs w:val="20"/>
        </w:rPr>
        <w:t>t auparavant sous le même toit, mais plus maintenant] </w:t>
      </w:r>
      <w:r w:rsidRPr="00346D2B">
        <w:rPr>
          <w:rFonts w:ascii="Times" w:eastAsia="細明體" w:hAnsi="Times"/>
          <w:szCs w:val="24"/>
        </w:rPr>
        <w:t xml:space="preserve">: 60 coups de latte et un an de servitude pénale ; s’il cause des fractures, des blessures ou </w:t>
      </w:r>
      <w:r w:rsidR="00FC3F60" w:rsidRPr="00346D2B">
        <w:rPr>
          <w:rFonts w:ascii="Times" w:eastAsia="細明體" w:hAnsi="Times"/>
          <w:szCs w:val="24"/>
        </w:rPr>
        <w:t>pires</w:t>
      </w:r>
      <w:r w:rsidRPr="00346D2B">
        <w:rPr>
          <w:rFonts w:ascii="Times" w:eastAsia="細明體" w:hAnsi="Times"/>
          <w:szCs w:val="24"/>
        </w:rPr>
        <w:t xml:space="preserve"> : augmenter d’un degré [la peine prévue] pour </w:t>
      </w:r>
      <w:r w:rsidR="00B11B1B">
        <w:rPr>
          <w:rFonts w:ascii="Times" w:eastAsia="細明體" w:hAnsi="Times"/>
          <w:szCs w:val="24"/>
        </w:rPr>
        <w:t>« blessure dans une rixe » entre gens ordinaires</w:t>
      </w:r>
      <w:r w:rsidR="00FE699E" w:rsidRPr="00346D2B">
        <w:rPr>
          <w:rFonts w:ascii="Times" w:eastAsia="細明體" w:hAnsi="Times"/>
          <w:szCs w:val="24"/>
        </w:rPr>
        <w:t xml:space="preserve"> [art. 325] ; s’ils habitent ensemble : ajouter encore un degré ; s’il en résulte la mort : décapitation ; s’ils n’ont jamais </w:t>
      </w:r>
      <w:r w:rsidR="00FE699E" w:rsidRPr="00346D2B">
        <w:rPr>
          <w:rFonts w:ascii="Times" w:eastAsia="細明體" w:hAnsi="Times"/>
          <w:szCs w:val="24"/>
        </w:rPr>
        <w:lastRenderedPageBreak/>
        <w:t xml:space="preserve">habité ensemble : </w:t>
      </w:r>
      <w:r w:rsidR="00552791" w:rsidRPr="00346D2B">
        <w:rPr>
          <w:rFonts w:ascii="Times" w:eastAsia="細明體" w:hAnsi="Times"/>
          <w:szCs w:val="24"/>
        </w:rPr>
        <w:t>condamner</w:t>
      </w:r>
      <w:r w:rsidR="00FE699E" w:rsidRPr="00346D2B">
        <w:rPr>
          <w:rFonts w:ascii="Times" w:eastAsia="細明體" w:hAnsi="Times"/>
          <w:szCs w:val="24"/>
        </w:rPr>
        <w:t xml:space="preserve"> </w:t>
      </w:r>
      <w:r w:rsidR="00B11B1B">
        <w:rPr>
          <w:rFonts w:ascii="Times" w:eastAsia="細明體" w:hAnsi="Times"/>
          <w:szCs w:val="24"/>
        </w:rPr>
        <w:t>comme pour</w:t>
      </w:r>
      <w:r w:rsidR="00FE699E" w:rsidRPr="00346D2B">
        <w:rPr>
          <w:rFonts w:ascii="Times" w:eastAsia="細明體" w:hAnsi="Times"/>
          <w:szCs w:val="24"/>
        </w:rPr>
        <w:t xml:space="preserve"> une personne ordinaire. » Commentaire : « L’article "Frapper un supérieur en génération et en âge à qui est dû un deuil d’une année</w:t>
      </w:r>
      <w:r w:rsidR="00552791" w:rsidRPr="00346D2B">
        <w:rPr>
          <w:rFonts w:ascii="Times" w:eastAsia="細明體" w:hAnsi="Times"/>
          <w:szCs w:val="24"/>
        </w:rPr>
        <w:t xml:space="preserve"> [art. 341]</w:t>
      </w:r>
      <w:r w:rsidR="00FE699E" w:rsidRPr="00346D2B">
        <w:rPr>
          <w:rFonts w:ascii="Times" w:eastAsia="細明體" w:hAnsi="Times"/>
          <w:szCs w:val="24"/>
        </w:rPr>
        <w:t xml:space="preserve">" dispose [une peine] plus grave que cet article. [Pourtant,] un deuil d’une année est aussi dû au beau-père qui vit sous le même toit. Si cet article </w:t>
      </w:r>
      <w:r w:rsidR="00552791" w:rsidRPr="00346D2B">
        <w:rPr>
          <w:rFonts w:ascii="Times" w:eastAsia="細明體" w:hAnsi="Times"/>
          <w:szCs w:val="24"/>
        </w:rPr>
        <w:t>dispose en comparaison [une peine] plus légère, c’est parce que ce n’est pas un parent consanguin. »</w:t>
      </w:r>
    </w:p>
    <w:p w14:paraId="3ED52D0F" w14:textId="4245A5DE" w:rsidR="00552791" w:rsidRPr="00346D2B" w:rsidRDefault="00552791" w:rsidP="00470919">
      <w:pPr>
        <w:spacing w:after="60" w:line="360" w:lineRule="auto"/>
        <w:jc w:val="both"/>
        <w:rPr>
          <w:rFonts w:ascii="Times" w:eastAsia="細明體" w:hAnsi="Times"/>
          <w:szCs w:val="24"/>
          <w:lang w:eastAsia="zh-TW"/>
        </w:rPr>
      </w:pPr>
      <w:r w:rsidRPr="00346D2B">
        <w:rPr>
          <w:rFonts w:ascii="Times" w:eastAsia="細明體" w:hAnsi="Times"/>
        </w:rPr>
        <w:t xml:space="preserve">Le </w:t>
      </w:r>
      <w:r w:rsidRPr="00346D2B">
        <w:rPr>
          <w:rFonts w:ascii="Times" w:eastAsia="細明體" w:hAnsi="Times"/>
          <w:i/>
        </w:rPr>
        <w:t>Code des Grands Ming</w:t>
      </w:r>
      <w:r w:rsidR="00313FAC">
        <w:rPr>
          <w:rFonts w:ascii="Times" w:eastAsia="細明體" w:hAnsi="Times"/>
          <w:i/>
        </w:rPr>
        <w:t xml:space="preserve">, </w:t>
      </w:r>
      <w:r w:rsidR="00313FAC">
        <w:rPr>
          <w:rFonts w:ascii="Times" w:eastAsia="細明體" w:hAnsi="Times"/>
          <w:szCs w:val="24"/>
        </w:rPr>
        <w:t>[art. 346</w:t>
      </w:r>
      <w:r w:rsidR="00313FAC" w:rsidRPr="00346D2B">
        <w:rPr>
          <w:rFonts w:ascii="Times" w:eastAsia="細明體" w:hAnsi="Times"/>
          <w:szCs w:val="24"/>
        </w:rPr>
        <w:t>]</w:t>
      </w:r>
      <w:r w:rsidR="00313FAC">
        <w:rPr>
          <w:rStyle w:val="Marquenotebasdepage"/>
          <w:rFonts w:ascii="Times" w:eastAsia="細明體" w:hAnsi="Times"/>
          <w:szCs w:val="24"/>
        </w:rPr>
        <w:footnoteReference w:id="1"/>
      </w:r>
      <w:r w:rsidR="00313FAC" w:rsidRPr="00346D2B">
        <w:rPr>
          <w:rFonts w:ascii="Times" w:eastAsia="細明體" w:hAnsi="Times"/>
          <w:szCs w:val="24"/>
        </w:rPr>
        <w:t> </w:t>
      </w:r>
      <w:r w:rsidRPr="00346D2B">
        <w:rPr>
          <w:rFonts w:ascii="Times" w:eastAsia="細明體" w:hAnsi="Times"/>
        </w:rPr>
        <w:t xml:space="preserve">: « Dans tous les cas où les grands-parents paternels ou les parents sont frappés par autrui et qu’aussitôt, leur fils ou petit-fils se porte à leur secours et le frappe en retour : sans fractures ou blessures : ne pas poursuivre ; s’il en résulte des fractures, des blessures ou </w:t>
      </w:r>
      <w:r w:rsidR="009812E6" w:rsidRPr="00346D2B">
        <w:rPr>
          <w:rFonts w:ascii="Times" w:eastAsia="細明體" w:hAnsi="Times"/>
        </w:rPr>
        <w:t>pire</w:t>
      </w:r>
      <w:r w:rsidRPr="00346D2B">
        <w:rPr>
          <w:rFonts w:ascii="Times" w:eastAsia="細明體" w:hAnsi="Times"/>
        </w:rPr>
        <w:t xml:space="preserve"> : </w:t>
      </w:r>
      <w:r w:rsidR="00813FF4" w:rsidRPr="00346D2B">
        <w:rPr>
          <w:rFonts w:ascii="Times" w:eastAsia="細明體" w:hAnsi="Times"/>
        </w:rPr>
        <w:t xml:space="preserve">diminuer de trois degrés </w:t>
      </w:r>
      <w:r w:rsidR="00813FF4" w:rsidRPr="00346D2B">
        <w:rPr>
          <w:rFonts w:ascii="Times" w:eastAsia="細明體" w:hAnsi="Times"/>
          <w:szCs w:val="24"/>
        </w:rPr>
        <w:t xml:space="preserve">[la peine prévue] pour </w:t>
      </w:r>
      <w:r w:rsidR="009812E6" w:rsidRPr="00346D2B">
        <w:rPr>
          <w:rFonts w:ascii="Times" w:eastAsia="細明體" w:hAnsi="Times"/>
          <w:szCs w:val="24"/>
        </w:rPr>
        <w:t>« homicide au cours d’une rixe »</w:t>
      </w:r>
      <w:r w:rsidR="00813FF4" w:rsidRPr="00346D2B">
        <w:rPr>
          <w:rFonts w:ascii="Times" w:eastAsia="細明體" w:hAnsi="Times"/>
          <w:szCs w:val="24"/>
        </w:rPr>
        <w:t xml:space="preserve"> </w:t>
      </w:r>
      <w:r w:rsidR="005E6E4F">
        <w:rPr>
          <w:rFonts w:ascii="Times" w:eastAsia="細明體" w:hAnsi="Times"/>
          <w:szCs w:val="24"/>
          <w:lang w:val="fr-FR"/>
        </w:rPr>
        <w:t xml:space="preserve">entre gens ordinaires [i.e. </w:t>
      </w:r>
      <w:proofErr w:type="gramStart"/>
      <w:r w:rsidR="005E6E4F">
        <w:rPr>
          <w:rFonts w:ascii="Times" w:eastAsia="細明體" w:hAnsi="Times"/>
          <w:szCs w:val="24"/>
          <w:lang w:val="fr-FR"/>
        </w:rPr>
        <w:t>non-apparentés</w:t>
      </w:r>
      <w:proofErr w:type="gramEnd"/>
      <w:r w:rsidR="005E6E4F">
        <w:rPr>
          <w:rFonts w:ascii="Times" w:eastAsia="細明體" w:hAnsi="Times"/>
          <w:szCs w:val="24"/>
          <w:lang w:val="fr-FR"/>
        </w:rPr>
        <w:t>]</w:t>
      </w:r>
      <w:r w:rsidR="00813FF4" w:rsidRPr="00346D2B">
        <w:rPr>
          <w:rFonts w:ascii="Times" w:eastAsia="細明體" w:hAnsi="Times"/>
          <w:szCs w:val="24"/>
        </w:rPr>
        <w:t xml:space="preserve">; s’il en résulte la mort : </w:t>
      </w:r>
      <w:r w:rsidR="00781B81" w:rsidRPr="00346D2B">
        <w:rPr>
          <w:rFonts w:ascii="Times" w:eastAsia="細明體" w:hAnsi="Times"/>
          <w:szCs w:val="24"/>
        </w:rPr>
        <w:t xml:space="preserve">appliquer </w:t>
      </w:r>
      <w:r w:rsidR="00313FAC">
        <w:rPr>
          <w:rFonts w:ascii="Times" w:eastAsia="細明體" w:hAnsi="Times"/>
          <w:szCs w:val="24"/>
        </w:rPr>
        <w:t>la loi ordinaire</w:t>
      </w:r>
      <w:r w:rsidR="00781B81" w:rsidRPr="00346D2B">
        <w:rPr>
          <w:rFonts w:ascii="Times" w:eastAsia="細明體" w:hAnsi="Times"/>
          <w:szCs w:val="24"/>
        </w:rPr>
        <w:t xml:space="preserve"> </w:t>
      </w:r>
      <w:r w:rsidR="00313FAC">
        <w:rPr>
          <w:rFonts w:ascii="Times" w:eastAsia="細明體" w:hAnsi="Times"/>
          <w:szCs w:val="24"/>
        </w:rPr>
        <w:t>[art. 325]</w:t>
      </w:r>
      <w:r w:rsidR="00B11B1B">
        <w:rPr>
          <w:rStyle w:val="Marquenotebasdepage"/>
          <w:rFonts w:ascii="Times" w:eastAsia="細明體" w:hAnsi="Times"/>
          <w:szCs w:val="24"/>
        </w:rPr>
        <w:footnoteReference w:id="2"/>
      </w:r>
      <w:r w:rsidR="00813FF4" w:rsidRPr="00346D2B">
        <w:rPr>
          <w:rFonts w:ascii="Times" w:eastAsia="細明體" w:hAnsi="Times"/>
          <w:szCs w:val="24"/>
        </w:rPr>
        <w:t xml:space="preserve">. » Commentaire : « Le </w:t>
      </w:r>
      <w:r w:rsidR="00813FF4" w:rsidRPr="00346D2B">
        <w:rPr>
          <w:rFonts w:ascii="Times" w:eastAsia="細明體" w:hAnsi="Times"/>
          <w:i/>
          <w:szCs w:val="24"/>
        </w:rPr>
        <w:t>Guk jǒn</w:t>
      </w:r>
      <w:r w:rsidR="00813FF4" w:rsidRPr="00346D2B">
        <w:rPr>
          <w:rFonts w:ascii="Times" w:eastAsia="細明體" w:hAnsi="Times"/>
          <w:szCs w:val="24"/>
        </w:rPr>
        <w:t xml:space="preserve"> dispose [une peine] vraiment légère en comparaison du </w:t>
      </w:r>
      <w:r w:rsidR="00813FF4" w:rsidRPr="00346D2B">
        <w:rPr>
          <w:rFonts w:ascii="Times" w:eastAsia="細明體" w:hAnsi="Times"/>
          <w:i/>
          <w:szCs w:val="24"/>
        </w:rPr>
        <w:t>Code</w:t>
      </w:r>
      <w:r w:rsidR="00781B81" w:rsidRPr="00346D2B">
        <w:rPr>
          <w:rFonts w:ascii="Times" w:eastAsia="細明體" w:hAnsi="Times"/>
          <w:i/>
          <w:szCs w:val="24"/>
        </w:rPr>
        <w:t xml:space="preserve"> des Ming</w:t>
      </w:r>
      <w:r w:rsidR="00813FF4" w:rsidRPr="00346D2B">
        <w:rPr>
          <w:rFonts w:ascii="Times" w:eastAsia="細明體" w:hAnsi="Times"/>
          <w:szCs w:val="24"/>
        </w:rPr>
        <w:t>.</w:t>
      </w:r>
      <w:r w:rsidR="00813FF4" w:rsidRPr="00346D2B">
        <w:rPr>
          <w:rFonts w:ascii="Times" w:eastAsia="細明體" w:hAnsi="Times"/>
          <w:lang w:eastAsia="zh-TW"/>
        </w:rPr>
        <w:t xml:space="preserve"> Un fils ou un cadet qui défend son père ou son aîné, c’est là ce que la raison ne peut interdire. </w:t>
      </w:r>
      <w:r w:rsidR="00813FF4" w:rsidRPr="00346D2B">
        <w:rPr>
          <w:rFonts w:ascii="Times" w:eastAsia="細明體" w:hAnsi="Times"/>
          <w:highlight w:val="yellow"/>
        </w:rPr>
        <w:t>Quand les faits sont avérés, il faut observer le</w:t>
      </w:r>
      <w:r w:rsidR="00813FF4" w:rsidRPr="00346D2B">
        <w:rPr>
          <w:rFonts w:ascii="Times" w:eastAsia="細明體" w:hAnsi="Times"/>
          <w:i/>
          <w:iCs/>
          <w:highlight w:val="yellow"/>
        </w:rPr>
        <w:t xml:space="preserve"> </w:t>
      </w:r>
      <w:r w:rsidR="00813FF4" w:rsidRPr="00346D2B">
        <w:rPr>
          <w:rFonts w:ascii="Times" w:eastAsia="細明體" w:hAnsi="Times"/>
          <w:i/>
          <w:szCs w:val="24"/>
          <w:highlight w:val="yellow"/>
        </w:rPr>
        <w:t>Guk jǒn</w:t>
      </w:r>
      <w:r w:rsidR="00813FF4" w:rsidRPr="00346D2B">
        <w:rPr>
          <w:rFonts w:ascii="Times" w:eastAsia="細明體" w:hAnsi="Times"/>
          <w:i/>
          <w:iCs/>
          <w:highlight w:val="yellow"/>
        </w:rPr>
        <w:t> </w:t>
      </w:r>
      <w:r w:rsidR="00813FF4" w:rsidRPr="00346D2B">
        <w:rPr>
          <w:rFonts w:ascii="Times" w:eastAsia="細明體" w:hAnsi="Times"/>
          <w:highlight w:val="yellow"/>
        </w:rPr>
        <w:t xml:space="preserve">; quand </w:t>
      </w:r>
      <w:r w:rsidR="009812E6" w:rsidRPr="00346D2B">
        <w:rPr>
          <w:rFonts w:ascii="Times" w:eastAsia="細明體" w:hAnsi="Times"/>
          <w:highlight w:val="yellow"/>
        </w:rPr>
        <w:t>les faits ne correspondent pas exactemen</w:t>
      </w:r>
      <w:r w:rsidR="00781B81" w:rsidRPr="00346D2B">
        <w:rPr>
          <w:rFonts w:ascii="Times" w:eastAsia="細明體" w:hAnsi="Times"/>
          <w:highlight w:val="yellow"/>
        </w:rPr>
        <w:t>t [</w:t>
      </w:r>
      <w:r w:rsidR="009812E6" w:rsidRPr="00346D2B">
        <w:rPr>
          <w:rFonts w:ascii="Times" w:eastAsia="細明體" w:hAnsi="Times" w:cs="Lantinghei SC Heavy"/>
          <w:highlight w:val="yellow"/>
          <w:lang w:eastAsia="zh-TW"/>
        </w:rPr>
        <w:t>不切</w:t>
      </w:r>
      <w:r w:rsidR="009812E6" w:rsidRPr="00346D2B">
        <w:rPr>
          <w:rFonts w:ascii="Times" w:eastAsia="細明體" w:hAnsi="Times"/>
          <w:highlight w:val="yellow"/>
          <w:lang w:val="fr-FR" w:eastAsia="zh-TW"/>
        </w:rPr>
        <w:t>]</w:t>
      </w:r>
      <w:r w:rsidR="00813FF4" w:rsidRPr="00346D2B">
        <w:rPr>
          <w:rFonts w:ascii="Times" w:eastAsia="細明體" w:hAnsi="Times"/>
          <w:highlight w:val="yellow"/>
        </w:rPr>
        <w:t xml:space="preserve">, il faut citer le </w:t>
      </w:r>
      <w:r w:rsidR="00813FF4" w:rsidRPr="00346D2B">
        <w:rPr>
          <w:rFonts w:ascii="Times" w:eastAsia="細明體" w:hAnsi="Times"/>
          <w:i/>
          <w:iCs/>
          <w:highlight w:val="yellow"/>
        </w:rPr>
        <w:t>Code des Ming</w:t>
      </w:r>
      <w:r w:rsidR="00813FF4" w:rsidRPr="00346D2B">
        <w:rPr>
          <w:rFonts w:ascii="Times" w:eastAsia="細明體" w:hAnsi="Times"/>
          <w:iCs/>
          <w:highlight w:val="yellow"/>
        </w:rPr>
        <w:t>.</w:t>
      </w:r>
      <w:r w:rsidR="004E28E8" w:rsidRPr="00346D2B">
        <w:rPr>
          <w:rFonts w:ascii="Times" w:eastAsia="細明體" w:hAnsi="Times"/>
          <w:iCs/>
        </w:rPr>
        <w:t xml:space="preserve"> Dans le cas de</w:t>
      </w:r>
      <w:r w:rsidR="004E28E8" w:rsidRPr="00346D2B">
        <w:rPr>
          <w:rFonts w:ascii="Times" w:eastAsia="細明體" w:hAnsi="Times"/>
        </w:rPr>
        <w:t xml:space="preserve"> [Pak] Pong-son, l’utilisation du </w:t>
      </w:r>
      <w:r w:rsidR="004E28E8" w:rsidRPr="00346D2B">
        <w:rPr>
          <w:rFonts w:ascii="Times" w:eastAsia="細明體" w:hAnsi="Times"/>
          <w:i/>
        </w:rPr>
        <w:t>Guk j</w:t>
      </w:r>
      <w:r w:rsidR="004E28E8" w:rsidRPr="00346D2B">
        <w:rPr>
          <w:rFonts w:ascii="Times" w:eastAsia="細明體" w:hAnsi="Times"/>
          <w:i/>
          <w:szCs w:val="24"/>
        </w:rPr>
        <w:t>ǒn</w:t>
      </w:r>
      <w:r w:rsidR="004E28E8" w:rsidRPr="00346D2B">
        <w:rPr>
          <w:rFonts w:ascii="Times" w:eastAsia="細明體" w:hAnsi="Times"/>
          <w:szCs w:val="24"/>
        </w:rPr>
        <w:t xml:space="preserve"> ne fait aucun doute. Si l’on </w:t>
      </w:r>
      <w:r w:rsidR="0058610F" w:rsidRPr="00346D2B">
        <w:rPr>
          <w:rFonts w:ascii="Times" w:eastAsia="細明體" w:hAnsi="Times"/>
          <w:szCs w:val="24"/>
        </w:rPr>
        <w:t>tend vers le</w:t>
      </w:r>
      <w:r w:rsidR="004E28E8" w:rsidRPr="00346D2B">
        <w:rPr>
          <w:rFonts w:ascii="Times" w:eastAsia="細明體" w:hAnsi="Times"/>
          <w:szCs w:val="24"/>
        </w:rPr>
        <w:t xml:space="preserve"> léger, on applique une p</w:t>
      </w:r>
      <w:r w:rsidR="0058610F" w:rsidRPr="00346D2B">
        <w:rPr>
          <w:rFonts w:ascii="Times" w:eastAsia="細明體" w:hAnsi="Times"/>
          <w:szCs w:val="24"/>
        </w:rPr>
        <w:t>eine inférieure, mais, si l’on tend vers le</w:t>
      </w:r>
      <w:r w:rsidR="004E28E8" w:rsidRPr="00346D2B">
        <w:rPr>
          <w:rFonts w:ascii="Times" w:eastAsia="細明體" w:hAnsi="Times"/>
          <w:szCs w:val="24"/>
        </w:rPr>
        <w:t xml:space="preserve"> grave, on applique une peine supérieure</w:t>
      </w:r>
      <w:r w:rsidR="00683C27" w:rsidRPr="00346D2B">
        <w:rPr>
          <w:rFonts w:ascii="Times" w:eastAsia="細明體" w:hAnsi="Times"/>
          <w:szCs w:val="24"/>
        </w:rPr>
        <w:t xml:space="preserve"> (ou bien : pour </w:t>
      </w:r>
      <w:r w:rsidR="00E83A51" w:rsidRPr="00346D2B">
        <w:rPr>
          <w:rFonts w:ascii="Times" w:eastAsia="細明體" w:hAnsi="Times"/>
          <w:szCs w:val="24"/>
        </w:rPr>
        <w:t xml:space="preserve">prendre en </w:t>
      </w:r>
      <w:r w:rsidR="00683C27" w:rsidRPr="00346D2B">
        <w:rPr>
          <w:rFonts w:ascii="Times" w:eastAsia="細明體" w:hAnsi="Times"/>
          <w:szCs w:val="24"/>
        </w:rPr>
        <w:t>com</w:t>
      </w:r>
      <w:r w:rsidR="00E83A51" w:rsidRPr="00346D2B">
        <w:rPr>
          <w:rFonts w:ascii="Times" w:eastAsia="細明體" w:hAnsi="Times"/>
          <w:szCs w:val="24"/>
        </w:rPr>
        <w:t>p</w:t>
      </w:r>
      <w:r w:rsidR="00683C27" w:rsidRPr="00346D2B">
        <w:rPr>
          <w:rFonts w:ascii="Times" w:eastAsia="細明體" w:hAnsi="Times"/>
          <w:szCs w:val="24"/>
        </w:rPr>
        <w:t>te</w:t>
      </w:r>
      <w:r w:rsidR="00E83A51" w:rsidRPr="00346D2B">
        <w:rPr>
          <w:rFonts w:ascii="Times" w:eastAsia="細明體" w:hAnsi="Times"/>
          <w:szCs w:val="24"/>
        </w:rPr>
        <w:t xml:space="preserve"> </w:t>
      </w:r>
      <w:r w:rsidR="00E83A51" w:rsidRPr="00346D2B">
        <w:rPr>
          <w:rFonts w:ascii="Times" w:eastAsia="細明體" w:hAnsi="Times" w:cs="Lantinghei SC Heavy"/>
          <w:szCs w:val="24"/>
          <w:lang w:eastAsia="zh-TW"/>
        </w:rPr>
        <w:t>適</w:t>
      </w:r>
      <w:r w:rsidR="00683C27" w:rsidRPr="00346D2B">
        <w:rPr>
          <w:rFonts w:ascii="Times" w:eastAsia="細明體" w:hAnsi="Times"/>
          <w:szCs w:val="24"/>
        </w:rPr>
        <w:t xml:space="preserve"> de</w:t>
      </w:r>
      <w:r w:rsidR="00E83A51" w:rsidRPr="00346D2B">
        <w:rPr>
          <w:rFonts w:ascii="Times" w:eastAsia="細明體" w:hAnsi="Times"/>
          <w:szCs w:val="24"/>
        </w:rPr>
        <w:t>s</w:t>
      </w:r>
      <w:r w:rsidR="00683C27" w:rsidRPr="00346D2B">
        <w:rPr>
          <w:rFonts w:ascii="Times" w:eastAsia="細明體" w:hAnsi="Times"/>
          <w:szCs w:val="24"/>
        </w:rPr>
        <w:t xml:space="preserve"> circonstance</w:t>
      </w:r>
      <w:r w:rsidR="00E83A51" w:rsidRPr="00346D2B">
        <w:rPr>
          <w:rFonts w:ascii="Times" w:eastAsia="細明體" w:hAnsi="Times"/>
          <w:szCs w:val="24"/>
        </w:rPr>
        <w:t xml:space="preserve">s légères </w:t>
      </w:r>
      <w:r w:rsidR="00E83A51" w:rsidRPr="00346D2B">
        <w:rPr>
          <w:rFonts w:ascii="Times" w:eastAsia="細明體" w:hAnsi="Times" w:cs="Lantinghei SC Heavy"/>
          <w:szCs w:val="24"/>
          <w:lang w:eastAsia="zh-TW"/>
        </w:rPr>
        <w:t>輕</w:t>
      </w:r>
      <w:r w:rsidR="00E83A51" w:rsidRPr="00346D2B">
        <w:rPr>
          <w:rFonts w:ascii="Times" w:eastAsia="細明體" w:hAnsi="Times"/>
          <w:szCs w:val="24"/>
        </w:rPr>
        <w:t xml:space="preserve">, diminuer la peine </w:t>
      </w:r>
      <w:r w:rsidR="00E83A51" w:rsidRPr="00346D2B">
        <w:rPr>
          <w:rFonts w:ascii="Times" w:eastAsia="細明體" w:hAnsi="Times" w:cs="Lantinghei SC Heavy"/>
          <w:szCs w:val="24"/>
          <w:lang w:eastAsia="zh-TW"/>
        </w:rPr>
        <w:t>下服</w:t>
      </w:r>
      <w:r w:rsidR="00E83A51" w:rsidRPr="00346D2B">
        <w:rPr>
          <w:rFonts w:ascii="Times" w:eastAsia="細明體" w:hAnsi="Times"/>
          <w:szCs w:val="24"/>
        </w:rPr>
        <w:t xml:space="preserve">, pour prendre en compte des circonstances graves, augmenter la peine).  </w:t>
      </w:r>
      <w:r w:rsidR="00583F86" w:rsidRPr="00346D2B">
        <w:rPr>
          <w:rFonts w:ascii="Times" w:eastAsia="細明體" w:hAnsi="Times"/>
          <w:szCs w:val="24"/>
        </w:rPr>
        <w:t>C’est ce que cela veut dire.</w:t>
      </w:r>
      <w:r w:rsidR="004E28E8" w:rsidRPr="00346D2B">
        <w:rPr>
          <w:rFonts w:ascii="Times" w:eastAsia="細明體" w:hAnsi="Times"/>
          <w:szCs w:val="24"/>
        </w:rPr>
        <w:t> »</w:t>
      </w:r>
    </w:p>
    <w:sectPr w:rsidR="00552791" w:rsidRPr="00346D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D45B4" w14:textId="77777777" w:rsidR="00313FAC" w:rsidRDefault="00313FAC" w:rsidP="004E28E8">
      <w:pPr>
        <w:spacing w:after="0" w:line="240" w:lineRule="auto"/>
      </w:pPr>
      <w:r>
        <w:separator/>
      </w:r>
    </w:p>
  </w:endnote>
  <w:endnote w:type="continuationSeparator" w:id="0">
    <w:p w14:paraId="55CE82A2" w14:textId="77777777" w:rsidR="00313FAC" w:rsidRDefault="00313FAC" w:rsidP="004E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83104"/>
      <w:docPartObj>
        <w:docPartGallery w:val="Page Numbers (Bottom of Page)"/>
        <w:docPartUnique/>
      </w:docPartObj>
    </w:sdtPr>
    <w:sdtContent>
      <w:p w14:paraId="4DF224EE" w14:textId="77777777" w:rsidR="00313FAC" w:rsidRDefault="00313FAC" w:rsidP="004E28E8">
        <w:pPr>
          <w:pStyle w:val="Pieddepage"/>
          <w:jc w:val="right"/>
        </w:pPr>
        <w:r>
          <w:fldChar w:fldCharType="begin"/>
        </w:r>
        <w:r>
          <w:instrText>PAGE   \* MERGEFORMAT</w:instrText>
        </w:r>
        <w:r>
          <w:fldChar w:fldCharType="separate"/>
        </w:r>
        <w:r w:rsidR="00E92155" w:rsidRPr="00E92155">
          <w:rPr>
            <w:noProof/>
            <w:lang w:val="fr-FR"/>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E5FEF" w14:textId="77777777" w:rsidR="00313FAC" w:rsidRDefault="00313FAC" w:rsidP="004E28E8">
      <w:pPr>
        <w:spacing w:after="0" w:line="240" w:lineRule="auto"/>
      </w:pPr>
      <w:r>
        <w:separator/>
      </w:r>
    </w:p>
  </w:footnote>
  <w:footnote w:type="continuationSeparator" w:id="0">
    <w:p w14:paraId="5D7F93C3" w14:textId="77777777" w:rsidR="00313FAC" w:rsidRDefault="00313FAC" w:rsidP="004E28E8">
      <w:pPr>
        <w:spacing w:after="0" w:line="240" w:lineRule="auto"/>
      </w:pPr>
      <w:r>
        <w:continuationSeparator/>
      </w:r>
    </w:p>
  </w:footnote>
  <w:footnote w:id="1">
    <w:p w14:paraId="3356626B" w14:textId="77777777" w:rsidR="00313FAC" w:rsidRPr="00B11B1B" w:rsidRDefault="00313FAC" w:rsidP="00313FAC">
      <w:pPr>
        <w:pStyle w:val="Notedebasdepage"/>
        <w:rPr>
          <w:rFonts w:ascii="Times" w:eastAsia="細明體" w:hAnsi="Times"/>
          <w:lang w:val="fr-FR"/>
        </w:rPr>
      </w:pPr>
      <w:r w:rsidRPr="00B11B1B">
        <w:rPr>
          <w:rStyle w:val="Marquenotebasdepage"/>
          <w:rFonts w:ascii="Times" w:eastAsia="細明體" w:hAnsi="Times"/>
        </w:rPr>
        <w:footnoteRef/>
      </w:r>
      <w:r w:rsidRPr="00B11B1B">
        <w:rPr>
          <w:rFonts w:ascii="Times" w:eastAsia="細明體" w:hAnsi="Times"/>
        </w:rPr>
        <w:t xml:space="preserve"> </w:t>
      </w:r>
      <w:hyperlink r:id="rId1" w:history="1">
        <w:r w:rsidRPr="00B11B1B">
          <w:rPr>
            <w:rStyle w:val="Lienhypertexte"/>
            <w:rFonts w:ascii="Times" w:eastAsia="細明體" w:hAnsi="Times" w:cs="Lantinghei SC Heavy"/>
          </w:rPr>
          <w:t>律</w:t>
        </w:r>
        <w:r w:rsidRPr="00B11B1B">
          <w:rPr>
            <w:rStyle w:val="Lienhypertexte"/>
            <w:rFonts w:ascii="Times" w:eastAsia="細明體" w:hAnsi="Times"/>
          </w:rPr>
          <w:t xml:space="preserve">/lü 346 | Fuzu bei ou </w:t>
        </w:r>
        <w:r w:rsidRPr="00B11B1B">
          <w:rPr>
            <w:rStyle w:val="Lienhypertexte"/>
            <w:rFonts w:ascii="Times" w:eastAsia="細明體" w:hAnsi="Times" w:cs="Lantinghei SC Heavy"/>
          </w:rPr>
          <w:t>父祖被毆</w:t>
        </w:r>
      </w:hyperlink>
    </w:p>
  </w:footnote>
  <w:footnote w:id="2">
    <w:p w14:paraId="67F6F3D6" w14:textId="3B17F389" w:rsidR="00B11B1B" w:rsidRPr="00B11B1B" w:rsidRDefault="00B11B1B">
      <w:pPr>
        <w:pStyle w:val="Notedebasdepage"/>
        <w:rPr>
          <w:lang w:val="fr-FR"/>
        </w:rPr>
      </w:pPr>
      <w:r w:rsidRPr="00B11B1B">
        <w:rPr>
          <w:rStyle w:val="Marquenotebasdepage"/>
          <w:rFonts w:ascii="Times" w:eastAsia="細明體" w:hAnsi="Times"/>
        </w:rPr>
        <w:footnoteRef/>
      </w:r>
      <w:r w:rsidRPr="00B11B1B">
        <w:rPr>
          <w:rFonts w:ascii="Times" w:eastAsia="細明體" w:hAnsi="Times"/>
        </w:rPr>
        <w:t xml:space="preserve"> </w:t>
      </w:r>
      <w:hyperlink r:id="rId2" w:history="1">
        <w:r w:rsidRPr="00B11B1B">
          <w:rPr>
            <w:rStyle w:val="Lienhypertexte"/>
            <w:rFonts w:ascii="Times" w:eastAsia="細明體" w:hAnsi="Times" w:cs="Lantinghei SC Heavy"/>
          </w:rPr>
          <w:t>律</w:t>
        </w:r>
        <w:r w:rsidRPr="00B11B1B">
          <w:rPr>
            <w:rStyle w:val="Lienhypertexte"/>
            <w:rFonts w:ascii="Times" w:eastAsia="細明體" w:hAnsi="Times"/>
          </w:rPr>
          <w:t xml:space="preserve">/lü 325 | Douou </w:t>
        </w:r>
        <w:r w:rsidRPr="00B11B1B">
          <w:rPr>
            <w:rStyle w:val="Lienhypertexte"/>
            <w:rFonts w:ascii="Times" w:eastAsia="細明體" w:hAnsi="Times" w:cs="Lantinghei SC Heavy"/>
          </w:rPr>
          <w:t>鬬毆</w:t>
        </w:r>
      </w:hyperlink>
      <w:r>
        <w:rPr>
          <w:rFonts w:ascii="Times" w:eastAsia="細明體" w:hAnsi="Times"/>
        </w:rPr>
        <w:t> : la fin de cet article prévoit que « ceux qui frappent à mort, ou ceux qui frappent un frère ou une sœur aînée, un oncle ou une tante ne bénéficient  pas d’une réduction de peine », ce qui signifie qu’ils sont condamnés à mort.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A5"/>
    <w:rsid w:val="00147748"/>
    <w:rsid w:val="001478A1"/>
    <w:rsid w:val="00166C67"/>
    <w:rsid w:val="00205438"/>
    <w:rsid w:val="002617BA"/>
    <w:rsid w:val="00266F24"/>
    <w:rsid w:val="002D77B0"/>
    <w:rsid w:val="00313FAC"/>
    <w:rsid w:val="00346D2B"/>
    <w:rsid w:val="00373047"/>
    <w:rsid w:val="003D11E5"/>
    <w:rsid w:val="00444707"/>
    <w:rsid w:val="00470919"/>
    <w:rsid w:val="004E28E8"/>
    <w:rsid w:val="00552791"/>
    <w:rsid w:val="005706D0"/>
    <w:rsid w:val="00583F86"/>
    <w:rsid w:val="0058610F"/>
    <w:rsid w:val="005E41E3"/>
    <w:rsid w:val="005E6E4F"/>
    <w:rsid w:val="00621435"/>
    <w:rsid w:val="00640904"/>
    <w:rsid w:val="006544DA"/>
    <w:rsid w:val="00683C27"/>
    <w:rsid w:val="007044C5"/>
    <w:rsid w:val="007616F5"/>
    <w:rsid w:val="00781B81"/>
    <w:rsid w:val="00813FF4"/>
    <w:rsid w:val="009812E6"/>
    <w:rsid w:val="009B7CA5"/>
    <w:rsid w:val="00AE18C3"/>
    <w:rsid w:val="00B11B1B"/>
    <w:rsid w:val="00B53428"/>
    <w:rsid w:val="00BE22AD"/>
    <w:rsid w:val="00C23FB6"/>
    <w:rsid w:val="00C84C73"/>
    <w:rsid w:val="00D35C87"/>
    <w:rsid w:val="00D768E3"/>
    <w:rsid w:val="00E83A51"/>
    <w:rsid w:val="00E92155"/>
    <w:rsid w:val="00EB095A"/>
    <w:rsid w:val="00ED5386"/>
    <w:rsid w:val="00ED6A66"/>
    <w:rsid w:val="00EE1477"/>
    <w:rsid w:val="00EE4E99"/>
    <w:rsid w:val="00F47587"/>
    <w:rsid w:val="00F57905"/>
    <w:rsid w:val="00FC3F60"/>
    <w:rsid w:val="00FE699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6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A1"/>
    <w:rPr>
      <w:rFonts w:ascii="Times New Roman" w:eastAsia="Times New Roman" w:hAnsi="Times New Roman" w:cs="Times New Roman"/>
      <w:sz w:val="24"/>
      <w:lang w:eastAsia="fr-CH"/>
    </w:rPr>
  </w:style>
  <w:style w:type="paragraph" w:styleId="Titre1">
    <w:name w:val="heading 1"/>
    <w:basedOn w:val="Normal"/>
    <w:next w:val="Normal"/>
    <w:link w:val="Titre1Car"/>
    <w:uiPriority w:val="9"/>
    <w:qFormat/>
    <w:rsid w:val="001478A1"/>
    <w:pPr>
      <w:keepNext/>
      <w:keepLines/>
      <w:spacing w:before="480" w:after="0"/>
      <w:outlineLvl w:val="0"/>
    </w:pPr>
    <w:rPr>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En-tte">
    <w:name w:val="header"/>
    <w:basedOn w:val="Normal"/>
    <w:link w:val="En-tteCar"/>
    <w:uiPriority w:val="99"/>
    <w:unhideWhenUsed/>
    <w:rsid w:val="004E28E8"/>
    <w:pPr>
      <w:tabs>
        <w:tab w:val="center" w:pos="4536"/>
        <w:tab w:val="right" w:pos="9072"/>
      </w:tabs>
      <w:spacing w:after="0" w:line="240" w:lineRule="auto"/>
    </w:pPr>
  </w:style>
  <w:style w:type="character" w:customStyle="1" w:styleId="En-tteCar">
    <w:name w:val="En-tête Car"/>
    <w:basedOn w:val="Policepardfaut"/>
    <w:link w:val="En-tte"/>
    <w:uiPriority w:val="99"/>
    <w:rsid w:val="004E28E8"/>
    <w:rPr>
      <w:rFonts w:ascii="Times New Roman" w:eastAsia="Times New Roman" w:hAnsi="Times New Roman" w:cs="Times New Roman"/>
      <w:sz w:val="24"/>
      <w:lang w:eastAsia="fr-CH"/>
    </w:rPr>
  </w:style>
  <w:style w:type="paragraph" w:styleId="Pieddepage">
    <w:name w:val="footer"/>
    <w:basedOn w:val="Normal"/>
    <w:link w:val="PieddepageCar"/>
    <w:uiPriority w:val="99"/>
    <w:unhideWhenUsed/>
    <w:rsid w:val="004E2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8E8"/>
    <w:rPr>
      <w:rFonts w:ascii="Times New Roman" w:eastAsia="Times New Roman" w:hAnsi="Times New Roman" w:cs="Times New Roman"/>
      <w:sz w:val="24"/>
      <w:lang w:eastAsia="fr-CH"/>
    </w:rPr>
  </w:style>
  <w:style w:type="paragraph" w:styleId="Notedebasdepage">
    <w:name w:val="footnote text"/>
    <w:basedOn w:val="Normal"/>
    <w:link w:val="NotedebasdepageCar"/>
    <w:uiPriority w:val="99"/>
    <w:unhideWhenUsed/>
    <w:rsid w:val="00AE18C3"/>
    <w:pPr>
      <w:spacing w:after="0" w:line="240" w:lineRule="auto"/>
    </w:pPr>
    <w:rPr>
      <w:szCs w:val="24"/>
    </w:rPr>
  </w:style>
  <w:style w:type="character" w:customStyle="1" w:styleId="NotedebasdepageCar">
    <w:name w:val="Note de bas de page Car"/>
    <w:basedOn w:val="Policepardfaut"/>
    <w:link w:val="Notedebasdepage"/>
    <w:uiPriority w:val="99"/>
    <w:rsid w:val="00AE18C3"/>
    <w:rPr>
      <w:rFonts w:ascii="Times New Roman" w:eastAsia="Times New Roman" w:hAnsi="Times New Roman" w:cs="Times New Roman"/>
      <w:sz w:val="24"/>
      <w:szCs w:val="24"/>
      <w:lang w:eastAsia="fr-CH"/>
    </w:rPr>
  </w:style>
  <w:style w:type="character" w:styleId="Marquenotebasdepage">
    <w:name w:val="footnote reference"/>
    <w:basedOn w:val="Policepardfaut"/>
    <w:uiPriority w:val="99"/>
    <w:unhideWhenUsed/>
    <w:rsid w:val="00AE18C3"/>
    <w:rPr>
      <w:vertAlign w:val="superscript"/>
    </w:rPr>
  </w:style>
  <w:style w:type="character" w:styleId="Lienhypertexte">
    <w:name w:val="Hyperlink"/>
    <w:basedOn w:val="Policepardfaut"/>
    <w:uiPriority w:val="99"/>
    <w:semiHidden/>
    <w:unhideWhenUsed/>
    <w:rsid w:val="00AE18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A1"/>
    <w:rPr>
      <w:rFonts w:ascii="Times New Roman" w:eastAsia="Times New Roman" w:hAnsi="Times New Roman" w:cs="Times New Roman"/>
      <w:sz w:val="24"/>
      <w:lang w:eastAsia="fr-CH"/>
    </w:rPr>
  </w:style>
  <w:style w:type="paragraph" w:styleId="Titre1">
    <w:name w:val="heading 1"/>
    <w:basedOn w:val="Normal"/>
    <w:next w:val="Normal"/>
    <w:link w:val="Titre1Car"/>
    <w:uiPriority w:val="9"/>
    <w:qFormat/>
    <w:rsid w:val="001478A1"/>
    <w:pPr>
      <w:keepNext/>
      <w:keepLines/>
      <w:spacing w:before="480" w:after="0"/>
      <w:outlineLvl w:val="0"/>
    </w:pPr>
    <w:rPr>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En-tte">
    <w:name w:val="header"/>
    <w:basedOn w:val="Normal"/>
    <w:link w:val="En-tteCar"/>
    <w:uiPriority w:val="99"/>
    <w:unhideWhenUsed/>
    <w:rsid w:val="004E28E8"/>
    <w:pPr>
      <w:tabs>
        <w:tab w:val="center" w:pos="4536"/>
        <w:tab w:val="right" w:pos="9072"/>
      </w:tabs>
      <w:spacing w:after="0" w:line="240" w:lineRule="auto"/>
    </w:pPr>
  </w:style>
  <w:style w:type="character" w:customStyle="1" w:styleId="En-tteCar">
    <w:name w:val="En-tête Car"/>
    <w:basedOn w:val="Policepardfaut"/>
    <w:link w:val="En-tte"/>
    <w:uiPriority w:val="99"/>
    <w:rsid w:val="004E28E8"/>
    <w:rPr>
      <w:rFonts w:ascii="Times New Roman" w:eastAsia="Times New Roman" w:hAnsi="Times New Roman" w:cs="Times New Roman"/>
      <w:sz w:val="24"/>
      <w:lang w:eastAsia="fr-CH"/>
    </w:rPr>
  </w:style>
  <w:style w:type="paragraph" w:styleId="Pieddepage">
    <w:name w:val="footer"/>
    <w:basedOn w:val="Normal"/>
    <w:link w:val="PieddepageCar"/>
    <w:uiPriority w:val="99"/>
    <w:unhideWhenUsed/>
    <w:rsid w:val="004E2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8E8"/>
    <w:rPr>
      <w:rFonts w:ascii="Times New Roman" w:eastAsia="Times New Roman" w:hAnsi="Times New Roman" w:cs="Times New Roman"/>
      <w:sz w:val="24"/>
      <w:lang w:eastAsia="fr-CH"/>
    </w:rPr>
  </w:style>
  <w:style w:type="paragraph" w:styleId="Notedebasdepage">
    <w:name w:val="footnote text"/>
    <w:basedOn w:val="Normal"/>
    <w:link w:val="NotedebasdepageCar"/>
    <w:uiPriority w:val="99"/>
    <w:unhideWhenUsed/>
    <w:rsid w:val="00AE18C3"/>
    <w:pPr>
      <w:spacing w:after="0" w:line="240" w:lineRule="auto"/>
    </w:pPr>
    <w:rPr>
      <w:szCs w:val="24"/>
    </w:rPr>
  </w:style>
  <w:style w:type="character" w:customStyle="1" w:styleId="NotedebasdepageCar">
    <w:name w:val="Note de bas de page Car"/>
    <w:basedOn w:val="Policepardfaut"/>
    <w:link w:val="Notedebasdepage"/>
    <w:uiPriority w:val="99"/>
    <w:rsid w:val="00AE18C3"/>
    <w:rPr>
      <w:rFonts w:ascii="Times New Roman" w:eastAsia="Times New Roman" w:hAnsi="Times New Roman" w:cs="Times New Roman"/>
      <w:sz w:val="24"/>
      <w:szCs w:val="24"/>
      <w:lang w:eastAsia="fr-CH"/>
    </w:rPr>
  </w:style>
  <w:style w:type="character" w:styleId="Marquenotebasdepage">
    <w:name w:val="footnote reference"/>
    <w:basedOn w:val="Policepardfaut"/>
    <w:uiPriority w:val="99"/>
    <w:unhideWhenUsed/>
    <w:rsid w:val="00AE18C3"/>
    <w:rPr>
      <w:vertAlign w:val="superscript"/>
    </w:rPr>
  </w:style>
  <w:style w:type="character" w:styleId="Lienhypertexte">
    <w:name w:val="Hyperlink"/>
    <w:basedOn w:val="Policepardfaut"/>
    <w:uiPriority w:val="99"/>
    <w:semiHidden/>
    <w:unhideWhenUsed/>
    <w:rsid w:val="00AE1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lsc.chineselegalculture.org/eC/DMLJJFL_1610/8.6.3.346" TargetMode="External"/><Relationship Id="rId2" Type="http://schemas.openxmlformats.org/officeDocument/2006/relationships/hyperlink" Target="http://lsc.chineselegalculture.org/eC/DMLJJFL_1610/8.6.3.3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7602</Characters>
  <Application>Microsoft Macintosh Word</Application>
  <DocSecurity>0</DocSecurity>
  <Lines>104</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Chaney</dc:creator>
  <cp:lastModifiedBy>... ...</cp:lastModifiedBy>
  <cp:revision>2</cp:revision>
  <dcterms:created xsi:type="dcterms:W3CDTF">2016-11-01T05:40:00Z</dcterms:created>
  <dcterms:modified xsi:type="dcterms:W3CDTF">2016-11-01T05:40:00Z</dcterms:modified>
</cp:coreProperties>
</file>