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95C4" w14:textId="77777777" w:rsidR="00E32249" w:rsidRPr="00E32249" w:rsidRDefault="00E32249" w:rsidP="00E32249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8248AE">
        <w:rPr>
          <w:rFonts w:ascii="Times" w:hAnsi="Times" w:cs="Times New Roman"/>
          <w:u w:val="single"/>
        </w:rPr>
        <w:t>律</w:t>
      </w:r>
      <w:r w:rsidRPr="008248AE">
        <w:rPr>
          <w:rFonts w:ascii="Times" w:hAnsi="Times" w:cs="Times New Roman"/>
          <w:u w:val="single"/>
        </w:rPr>
        <w:t>/</w:t>
      </w:r>
      <w:proofErr w:type="spellStart"/>
      <w:r w:rsidRPr="008248AE">
        <w:rPr>
          <w:rFonts w:ascii="Times" w:hAnsi="Times" w:cs="Times New Roman"/>
          <w:u w:val="single"/>
        </w:rPr>
        <w:t>lü</w:t>
      </w:r>
      <w:proofErr w:type="spellEnd"/>
      <w:r w:rsidRPr="008248AE">
        <w:rPr>
          <w:rFonts w:ascii="Times" w:hAnsi="Times" w:cs="Times New Roman"/>
          <w:u w:val="single"/>
        </w:rPr>
        <w:t xml:space="preserve"> 13 | </w:t>
      </w:r>
      <w:proofErr w:type="spellStart"/>
      <w:r w:rsidRPr="008248AE">
        <w:rPr>
          <w:rFonts w:ascii="Times" w:hAnsi="Times" w:cs="Times New Roman"/>
          <w:u w:val="single"/>
        </w:rPr>
        <w:t>Wuguan</w:t>
      </w:r>
      <w:proofErr w:type="spellEnd"/>
      <w:r w:rsidRPr="008248AE">
        <w:rPr>
          <w:rFonts w:ascii="Times" w:hAnsi="Times" w:cs="Times New Roman"/>
          <w:u w:val="single"/>
        </w:rPr>
        <w:t xml:space="preserve"> </w:t>
      </w:r>
      <w:proofErr w:type="spellStart"/>
      <w:r w:rsidRPr="008248AE">
        <w:rPr>
          <w:rFonts w:ascii="Times" w:hAnsi="Times" w:cs="Times New Roman"/>
          <w:u w:val="single"/>
        </w:rPr>
        <w:t>fanzui</w:t>
      </w:r>
      <w:proofErr w:type="spellEnd"/>
      <w:r w:rsidRPr="00E32249">
        <w:rPr>
          <w:rFonts w:ascii="Times" w:hAnsi="Times" w:cs="Times New Roman"/>
          <w:color w:val="0000FF"/>
          <w:sz w:val="20"/>
          <w:szCs w:val="20"/>
          <w:u w:val="single"/>
        </w:rPr>
        <w:t xml:space="preserve"> </w:t>
      </w:r>
      <w:r w:rsidRPr="008248AE">
        <w:rPr>
          <w:rFonts w:ascii="Times" w:hAnsi="Times" w:cs="Times New Roman"/>
          <w:u w:val="single"/>
        </w:rPr>
        <w:t>無官犯罪</w:t>
      </w:r>
    </w:p>
    <w:p w14:paraId="4F2D6DAC" w14:textId="5FEB2C7E" w:rsidR="008248AE" w:rsidRPr="004F085A" w:rsidRDefault="004F085A" w:rsidP="00E32249">
      <w:pPr>
        <w:spacing w:before="100" w:beforeAutospacing="1" w:after="100" w:afterAutospacing="1"/>
        <w:rPr>
          <w:rFonts w:cs="Times New Roman"/>
          <w:lang w:eastAsia="zh-CN"/>
        </w:rPr>
      </w:pPr>
      <w:r w:rsidRPr="004F085A">
        <w:rPr>
          <w:rFonts w:cs="Times New Roman"/>
        </w:rPr>
        <w:t>Crime commis par une personne sans titre de fonctionnaire</w:t>
      </w:r>
    </w:p>
    <w:p w14:paraId="1CD547DD" w14:textId="77777777" w:rsidR="00E32249" w:rsidRDefault="00E32249" w:rsidP="00E32249">
      <w:pPr>
        <w:spacing w:before="100" w:beforeAutospacing="1" w:after="100" w:afterAutospacing="1"/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凡無官犯罪，有官事發，</w:t>
      </w:r>
      <w:r w:rsidRPr="00E32249">
        <w:rPr>
          <w:rFonts w:ascii="宋体" w:eastAsia="宋体" w:hAnsi="宋体" w:cs="Lantinghei SC Extralight"/>
          <w:color w:val="3370FF"/>
          <w:sz w:val="20"/>
          <w:szCs w:val="20"/>
        </w:rPr>
        <w:t>所犯</w:t>
      </w:r>
      <w:r w:rsidRPr="00E32249">
        <w:rPr>
          <w:rFonts w:ascii="宋体" w:eastAsia="宋体" w:hAnsi="宋体" w:cs="Times New Roman"/>
        </w:rPr>
        <w:t>公罪，笞、杖以上，俱依律納贖。</w:t>
      </w:r>
    </w:p>
    <w:p w14:paraId="7268C758" w14:textId="6E41C365" w:rsidR="004F085A" w:rsidRPr="00E32249" w:rsidRDefault="004F085A" w:rsidP="004F085A">
      <w:pPr>
        <w:spacing w:before="100" w:beforeAutospacing="1" w:after="100" w:afterAutospacing="1"/>
        <w:jc w:val="both"/>
        <w:rPr>
          <w:rFonts w:ascii="Times" w:hAnsi="Times" w:cs="Times New Roman"/>
        </w:rPr>
      </w:pPr>
      <w:r>
        <w:rPr>
          <w:rFonts w:cs="Times New Roman"/>
        </w:rPr>
        <w:t>Lorsqu’un c</w:t>
      </w:r>
      <w:r w:rsidRPr="004F085A">
        <w:rPr>
          <w:rFonts w:cs="Times New Roman"/>
        </w:rPr>
        <w:t xml:space="preserve">rime </w:t>
      </w:r>
      <w:r>
        <w:rPr>
          <w:rFonts w:cs="Times New Roman"/>
        </w:rPr>
        <w:t xml:space="preserve">est </w:t>
      </w:r>
      <w:r w:rsidRPr="004F085A">
        <w:rPr>
          <w:rFonts w:cs="Times New Roman"/>
        </w:rPr>
        <w:t>commis par une personne sans titre de fonctionnaire</w:t>
      </w:r>
      <w:r>
        <w:rPr>
          <w:rFonts w:cs="Times New Roman"/>
        </w:rPr>
        <w:t xml:space="preserve"> mais que les faits sont découverts lorsqu’elle est </w:t>
      </w:r>
      <w:r w:rsidR="00A31133">
        <w:rPr>
          <w:rFonts w:cs="Times New Roman"/>
        </w:rPr>
        <w:t xml:space="preserve">fonctionnaire, les fautes de service </w:t>
      </w:r>
      <w:r w:rsidR="0059772A" w:rsidRPr="00B72C69">
        <w:rPr>
          <w:rFonts w:eastAsia="Times New Roman" w:cs="Times New Roman"/>
          <w:color w:val="548DD4" w:themeColor="text2" w:themeTint="99"/>
          <w:sz w:val="22"/>
          <w:szCs w:val="22"/>
        </w:rPr>
        <w:t>qui ont été commises</w:t>
      </w:r>
      <w:r w:rsidR="0059772A">
        <w:rPr>
          <w:rFonts w:cs="Times New Roman"/>
        </w:rPr>
        <w:t xml:space="preserve"> passibles de </w:t>
      </w:r>
      <w:r w:rsidR="00B72C69">
        <w:rPr>
          <w:rFonts w:cs="Times New Roman"/>
        </w:rPr>
        <w:t xml:space="preserve">la férule, du bâton ou </w:t>
      </w:r>
      <w:r w:rsidR="00A67125">
        <w:rPr>
          <w:rFonts w:cs="Times New Roman"/>
        </w:rPr>
        <w:t>d’une</w:t>
      </w:r>
      <w:r w:rsidR="00B72C69">
        <w:rPr>
          <w:rFonts w:cs="Times New Roman"/>
        </w:rPr>
        <w:t xml:space="preserve"> peine supérieure, l’on autorise pour tous le rachat par contribution au fisc en vertu de la loi.</w:t>
      </w:r>
    </w:p>
    <w:p w14:paraId="3D329DBC" w14:textId="77777777" w:rsidR="00E32249" w:rsidRDefault="00E32249" w:rsidP="00E32249">
      <w:pPr>
        <w:spacing w:before="100" w:beforeAutospacing="1" w:after="100" w:afterAutospacing="1"/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卑官犯罪，遷官事發；在任犯罪，去任</w:t>
      </w:r>
      <w:r w:rsidRPr="00E32249">
        <w:rPr>
          <w:rFonts w:ascii="宋体" w:eastAsia="宋体" w:hAnsi="宋体" w:cs="Lantinghei SC Extralight"/>
          <w:color w:val="3370FF"/>
          <w:sz w:val="20"/>
          <w:szCs w:val="20"/>
        </w:rPr>
        <w:t>考滿、丁憂、致仕之類。</w:t>
      </w:r>
      <w:r w:rsidRPr="00E32249">
        <w:rPr>
          <w:rFonts w:ascii="宋体" w:eastAsia="宋体" w:hAnsi="宋体" w:cs="Times New Roman"/>
        </w:rPr>
        <w:t>事發，公罪，笞、杖以下，依律降罰，杖一百以上，依律科斷。本案黜革，笞、杖以上，折贖俱免。若事干埋沒錢糧，遺失官物，雖係公罪，事須追究明白。</w:t>
      </w:r>
      <w:r w:rsidRPr="00E32249">
        <w:rPr>
          <w:rFonts w:ascii="宋体" w:eastAsia="宋体" w:hAnsi="宋体" w:cs="Lantinghei SC Extralight"/>
          <w:color w:val="3370FF"/>
          <w:sz w:val="20"/>
          <w:szCs w:val="20"/>
        </w:rPr>
        <w:t>應賠償者賠償，應還官者還官。</w:t>
      </w:r>
      <w:r w:rsidRPr="00E32249">
        <w:rPr>
          <w:rFonts w:ascii="宋体" w:eastAsia="宋体" w:hAnsi="宋体" w:cs="Times New Roman"/>
        </w:rPr>
        <w:t>但犯一應私罪，並論如律。其吏典有犯公私罪名，各依本律科斷。</w:t>
      </w:r>
    </w:p>
    <w:p w14:paraId="3B7395A8" w14:textId="233F22AB" w:rsidR="00B72C69" w:rsidRPr="00B72C69" w:rsidRDefault="00404977" w:rsidP="00F42A44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Lorsqu’un fonctionnaire de rang inférieur commet un crime</w:t>
      </w:r>
      <w:r w:rsidR="000D7808">
        <w:rPr>
          <w:rFonts w:cs="Times New Roman"/>
        </w:rPr>
        <w:t xml:space="preserve"> découvert après qu’il a été </w:t>
      </w:r>
      <w:r w:rsidR="0048719F">
        <w:rPr>
          <w:rFonts w:cs="Times New Roman"/>
        </w:rPr>
        <w:t>transféré à un autre poste</w:t>
      </w:r>
      <w:r w:rsidR="000D7808">
        <w:rPr>
          <w:rFonts w:cs="Times New Roman"/>
        </w:rPr>
        <w:t>, ou lorsqu’un fonctionnaire en poste</w:t>
      </w:r>
      <w:r w:rsidR="003A0AA2">
        <w:rPr>
          <w:rFonts w:cs="Times New Roman"/>
        </w:rPr>
        <w:t xml:space="preserve"> commet un crime</w:t>
      </w:r>
      <w:r w:rsidR="000D7808">
        <w:rPr>
          <w:rFonts w:cs="Times New Roman"/>
        </w:rPr>
        <w:t xml:space="preserve"> </w:t>
      </w:r>
      <w:r w:rsidR="003A0AA2">
        <w:rPr>
          <w:rFonts w:cs="Times New Roman"/>
        </w:rPr>
        <w:t>découvert</w:t>
      </w:r>
      <w:r w:rsidR="00B16BF2">
        <w:rPr>
          <w:rFonts w:cs="Times New Roman"/>
        </w:rPr>
        <w:t xml:space="preserve"> </w:t>
      </w:r>
      <w:r w:rsidR="003A0AA2">
        <w:rPr>
          <w:rFonts w:cs="Times New Roman"/>
        </w:rPr>
        <w:t xml:space="preserve">alors qu’il </w:t>
      </w:r>
      <w:r w:rsidR="00575C1F">
        <w:rPr>
          <w:rFonts w:cs="Times New Roman"/>
        </w:rPr>
        <w:t>a quitté sa fonction</w:t>
      </w:r>
      <w:r w:rsidR="00B16BF2">
        <w:rPr>
          <w:rFonts w:cs="Times New Roman"/>
        </w:rPr>
        <w:t xml:space="preserve">, </w:t>
      </w:r>
      <w:r w:rsidR="00B16BF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soit qu’il ait échoué à l’examen, </w:t>
      </w:r>
      <w:r w:rsidR="003A0AA2" w:rsidRPr="00575C1F">
        <w:rPr>
          <w:rFonts w:eastAsia="Times New Roman" w:cs="Times New Roman"/>
          <w:color w:val="548DD4" w:themeColor="text2" w:themeTint="99"/>
          <w:sz w:val="22"/>
          <w:szCs w:val="22"/>
        </w:rPr>
        <w:t>qu’il soit en deuil de ses parents, mis ou la retraite ou autres événements de cette sorte</w:t>
      </w:r>
      <w:r w:rsidR="003A0AA2">
        <w:rPr>
          <w:rFonts w:cs="Times New Roman"/>
        </w:rPr>
        <w:t xml:space="preserve">, </w:t>
      </w:r>
      <w:r w:rsidR="00575C1F">
        <w:rPr>
          <w:rFonts w:cs="Times New Roman"/>
        </w:rPr>
        <w:t xml:space="preserve">en cas de faute de service punie de la férule, du bâton </w:t>
      </w:r>
      <w:r w:rsidR="00543B69">
        <w:rPr>
          <w:rFonts w:cs="Times New Roman"/>
        </w:rPr>
        <w:t>au-dessous du maximum, en vertu de la loi, abaissement de grade ou amende ; en case de peine de cent coups de bâton ou de peine supérieure, peine appliquée en vertu de la loi</w:t>
      </w:r>
      <w:r w:rsidR="00A67125">
        <w:rPr>
          <w:rFonts w:cs="Times New Roman"/>
        </w:rPr>
        <w:t xml:space="preserve"> [</w:t>
      </w:r>
      <w:proofErr w:type="spellStart"/>
      <w:r w:rsidR="00A67125">
        <w:rPr>
          <w:rFonts w:cs="Times New Roman"/>
        </w:rPr>
        <w:t>lü</w:t>
      </w:r>
      <w:proofErr w:type="spellEnd"/>
      <w:r w:rsidR="00A67125">
        <w:rPr>
          <w:rFonts w:cs="Times New Roman"/>
        </w:rPr>
        <w:t xml:space="preserve"> n°8]</w:t>
      </w:r>
      <w:r w:rsidR="00543B69">
        <w:rPr>
          <w:rFonts w:cs="Times New Roman"/>
        </w:rPr>
        <w:t>.</w:t>
      </w:r>
      <w:r w:rsidR="00A67125">
        <w:rPr>
          <w:rFonts w:cs="Times New Roman"/>
        </w:rPr>
        <w:t xml:space="preserve"> Lorsque dans l’affaire le fonctionnaire est destitué et est puni de la férule, du bâton ou d’une peine supérieure, </w:t>
      </w:r>
      <w:r w:rsidR="00BD4D54">
        <w:rPr>
          <w:rFonts w:cs="Times New Roman"/>
        </w:rPr>
        <w:t xml:space="preserve">conversion par rachat et exemption de peine pour le tout. </w:t>
      </w:r>
      <w:r w:rsidR="000364D6">
        <w:rPr>
          <w:rFonts w:cs="Times New Roman" w:hint="eastAsia"/>
          <w:lang w:eastAsia="zh-CN"/>
        </w:rPr>
        <w:t>Lorsque l</w:t>
      </w:r>
      <w:r w:rsidR="000364D6">
        <w:rPr>
          <w:rFonts w:cs="Times New Roman"/>
          <w:lang w:eastAsia="zh-CN"/>
        </w:rPr>
        <w:t xml:space="preserve">’affaire concerne la dissimulation d’argent ou de grains ou la </w:t>
      </w:r>
      <w:r w:rsidR="00040409">
        <w:rPr>
          <w:rFonts w:cs="Times New Roman"/>
          <w:lang w:eastAsia="zh-CN"/>
        </w:rPr>
        <w:t xml:space="preserve">perte accidentelle de biens de l’administration, même s’il s’agit d’une faute publique, les faits doivent être poursuivis et faire l’objet de recherches jusqu’à clarification. </w:t>
      </w:r>
      <w:r w:rsidR="00040409" w:rsidRPr="00040409">
        <w:rPr>
          <w:rFonts w:eastAsia="Times New Roman" w:cs="Times New Roman"/>
          <w:color w:val="548DD4" w:themeColor="text2" w:themeTint="99"/>
          <w:sz w:val="22"/>
          <w:szCs w:val="22"/>
        </w:rPr>
        <w:t xml:space="preserve">Lorsqu’il faut compenser, il y a compensation, lorsqu’il faut restituer, il y a restitution. </w:t>
      </w:r>
      <w:r w:rsidR="00040409">
        <w:rPr>
          <w:rFonts w:cs="Times New Roman"/>
          <w:lang w:eastAsia="zh-CN"/>
        </w:rPr>
        <w:t xml:space="preserve">Mais dès lors qu’il y a violation </w:t>
      </w:r>
      <w:r w:rsidR="00963B9C">
        <w:rPr>
          <w:rFonts w:cs="Times New Roman"/>
          <w:lang w:eastAsia="zh-CN"/>
        </w:rPr>
        <w:t xml:space="preserve">devant être qualifiée de faute personnelle, </w:t>
      </w:r>
      <w:r w:rsidR="009527C8">
        <w:rPr>
          <w:rFonts w:cs="Times New Roman"/>
          <w:lang w:eastAsia="zh-CN"/>
        </w:rPr>
        <w:t>l’on juge uniformément conformément à la loi</w:t>
      </w:r>
      <w:r w:rsidR="00963B9C">
        <w:rPr>
          <w:rFonts w:cs="Times New Roman"/>
          <w:lang w:eastAsia="zh-CN"/>
        </w:rPr>
        <w:t xml:space="preserve">. Les clercs </w:t>
      </w:r>
      <w:r w:rsidR="009527C8">
        <w:rPr>
          <w:rFonts w:cs="Times New Roman"/>
          <w:lang w:eastAsia="zh-CN"/>
        </w:rPr>
        <w:t>commettant des faits incriminés pour faute personnelle ou publique, pour chacun d’entre eux la peine est gradé en vertu de la présente loi.</w:t>
      </w:r>
    </w:p>
    <w:p w14:paraId="59DA14D4" w14:textId="77777777" w:rsidR="00E32249" w:rsidRPr="00E32249" w:rsidRDefault="00E32249" w:rsidP="00E32249">
      <w:pPr>
        <w:ind w:left="300"/>
        <w:rPr>
          <w:rFonts w:ascii="Times" w:hAnsi="Times" w:cs="Times New Roman"/>
          <w:sz w:val="20"/>
          <w:szCs w:val="20"/>
        </w:rPr>
      </w:pPr>
      <w:r w:rsidRPr="00E32249">
        <w:rPr>
          <w:rFonts w:ascii="Times" w:hAnsi="Times" w:cs="Times New Roman"/>
          <w:color w:val="0000FF"/>
          <w:sz w:val="20"/>
          <w:szCs w:val="20"/>
          <w:u w:val="single"/>
        </w:rPr>
        <w:t>條例</w:t>
      </w:r>
      <w:r w:rsidRPr="00E32249">
        <w:rPr>
          <w:rFonts w:ascii="Times" w:hAnsi="Times" w:cs="Times New Roman"/>
          <w:color w:val="0000FF"/>
          <w:sz w:val="20"/>
          <w:szCs w:val="20"/>
          <w:u w:val="single"/>
        </w:rPr>
        <w:t xml:space="preserve">/tiaoli 1 </w:t>
      </w:r>
    </w:p>
    <w:p w14:paraId="442466BF" w14:textId="77777777" w:rsidR="00BD4D54" w:rsidRDefault="00BD4D54" w:rsidP="00E32249">
      <w:pPr>
        <w:rPr>
          <w:rFonts w:ascii="Lantinghei SC Extralight" w:eastAsia="Times New Roman" w:hAnsi="Lantinghei SC Extralight" w:cs="Lantinghei SC Extralight"/>
          <w:sz w:val="20"/>
          <w:szCs w:val="20"/>
        </w:rPr>
      </w:pPr>
    </w:p>
    <w:p w14:paraId="1E5DF98F" w14:textId="77777777" w:rsidR="00E32249" w:rsidRPr="00E32249" w:rsidRDefault="00E32249" w:rsidP="00E3224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E32249">
        <w:rPr>
          <w:rFonts w:ascii="Lantinghei SC Extralight" w:eastAsia="Times New Roman" w:hAnsi="Lantinghei SC Extralight" w:cs="Lantinghei SC Extralight"/>
          <w:sz w:val="20"/>
          <w:szCs w:val="20"/>
        </w:rPr>
        <w:t>無官犯贜，有官事發，照有官參提，以無禄人科斷。有官時犯贜，黜革後事發，不必參提，以有禄人科斷</w:t>
      </w:r>
      <w:proofErr w:type="spellEnd"/>
      <w:r w:rsidRPr="00E32249">
        <w:rPr>
          <w:rFonts w:ascii="Lantinghei SC Extralight" w:eastAsia="Times New Roman" w:hAnsi="Lantinghei SC Extralight" w:cs="Lantinghei SC Extralight"/>
          <w:sz w:val="20"/>
          <w:szCs w:val="20"/>
        </w:rPr>
        <w:t>。</w:t>
      </w:r>
    </w:p>
    <w:p w14:paraId="163BB60C" w14:textId="77777777" w:rsidR="00AD4087" w:rsidRDefault="00AD4087"/>
    <w:p w14:paraId="4BA875A2" w14:textId="0C565170" w:rsidR="00B16BF2" w:rsidRDefault="00B16BF2">
      <w:r>
        <w:t>Glossaire :</w:t>
      </w:r>
    </w:p>
    <w:p w14:paraId="667EF560" w14:textId="77777777" w:rsidR="00B16BF2" w:rsidRDefault="00B16BF2"/>
    <w:p w14:paraId="2F984CDA" w14:textId="012A17A3" w:rsidR="00B16BF2" w:rsidRDefault="00B16BF2">
      <w:pPr>
        <w:rPr>
          <w:lang w:eastAsia="zh-TW"/>
        </w:rPr>
      </w:pPr>
      <w:r w:rsidRPr="00B16BF2">
        <w:rPr>
          <w:rFonts w:hint="eastAsia"/>
        </w:rPr>
        <w:t>考滿</w:t>
      </w:r>
      <w:r>
        <w:t xml:space="preserve"> : cf. </w:t>
      </w:r>
      <w:r>
        <w:rPr>
          <w:rFonts w:hint="eastAsia"/>
          <w:lang w:eastAsia="zh-TW"/>
        </w:rPr>
        <w:t>任滿</w:t>
      </w:r>
    </w:p>
    <w:p w14:paraId="24A97403" w14:textId="77777777" w:rsidR="0048719F" w:rsidRDefault="0048719F">
      <w:pPr>
        <w:rPr>
          <w:lang w:eastAsia="zh-TW"/>
        </w:rPr>
      </w:pPr>
    </w:p>
    <w:p w14:paraId="13D46AB6" w14:textId="263A4B5A" w:rsidR="0048719F" w:rsidRDefault="0048719F" w:rsidP="0048719F">
      <w:pPr>
        <w:jc w:val="both"/>
        <w:rPr>
          <w:lang w:eastAsia="zh-TW"/>
        </w:rPr>
      </w:pPr>
      <w:r w:rsidRPr="00E32249">
        <w:rPr>
          <w:rFonts w:ascii="宋体" w:eastAsia="宋体" w:hAnsi="宋体" w:cs="Times New Roman"/>
        </w:rPr>
        <w:t>遷官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>: transférer un fonctionnaire à un autre poste. Selon SZQ, cela n’implique nécessairement une promotion.</w:t>
      </w:r>
    </w:p>
    <w:p w14:paraId="4CE74F4B" w14:textId="77777777" w:rsidR="00B16BF2" w:rsidRDefault="00B16BF2">
      <w:pPr>
        <w:rPr>
          <w:lang w:eastAsia="zh-TW"/>
        </w:rPr>
      </w:pPr>
    </w:p>
    <w:p w14:paraId="43C649AD" w14:textId="3E024E81" w:rsidR="00B16BF2" w:rsidRDefault="00B16BF2">
      <w:pPr>
        <w:rPr>
          <w:lang w:eastAsia="zh-TW"/>
        </w:rPr>
      </w:pPr>
      <w:r w:rsidRPr="00B16BF2">
        <w:rPr>
          <w:rFonts w:hint="eastAsia"/>
          <w:lang w:eastAsia="zh-TW"/>
        </w:rPr>
        <w:t>丁憂</w:t>
      </w:r>
      <w:r>
        <w:rPr>
          <w:lang w:eastAsia="zh-TW"/>
        </w:rPr>
        <w:t xml:space="preserve"> : quitter son poste </w:t>
      </w:r>
      <w:r w:rsidR="00575C1F">
        <w:rPr>
          <w:lang w:eastAsia="zh-TW"/>
        </w:rPr>
        <w:t>à raison du deuil de ses parents</w:t>
      </w:r>
    </w:p>
    <w:p w14:paraId="29053A74" w14:textId="77777777" w:rsidR="00B16BF2" w:rsidRDefault="00B16BF2">
      <w:pPr>
        <w:rPr>
          <w:lang w:eastAsia="zh-TW"/>
        </w:rPr>
      </w:pPr>
    </w:p>
    <w:p w14:paraId="60D9DA0B" w14:textId="32F55C53" w:rsidR="00B16BF2" w:rsidRDefault="00B16BF2">
      <w:pPr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在任</w:t>
      </w:r>
      <w:r w:rsidR="00575C1F">
        <w:rPr>
          <w:rFonts w:ascii="宋体" w:eastAsia="宋体" w:hAnsi="宋体" w:cs="Times New Roman" w:hint="eastAsia"/>
        </w:rPr>
        <w:t> </w:t>
      </w:r>
      <w:r w:rsidR="00575C1F">
        <w:rPr>
          <w:rFonts w:ascii="宋体" w:eastAsia="宋体" w:hAnsi="宋体" w:cs="Times New Roman"/>
        </w:rPr>
        <w:t>: être en poste</w:t>
      </w:r>
    </w:p>
    <w:p w14:paraId="34045642" w14:textId="77777777" w:rsidR="00B16BF2" w:rsidRDefault="00B16BF2">
      <w:pPr>
        <w:rPr>
          <w:rFonts w:ascii="宋体" w:eastAsia="宋体" w:hAnsi="宋体" w:cs="Times New Roman"/>
        </w:rPr>
      </w:pPr>
    </w:p>
    <w:p w14:paraId="256DDE72" w14:textId="530B27DB" w:rsidR="00B16BF2" w:rsidRDefault="00B16BF2">
      <w:pPr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去任</w:t>
      </w:r>
      <w:r w:rsidR="00575C1F">
        <w:rPr>
          <w:rFonts w:ascii="宋体" w:eastAsia="宋体" w:hAnsi="宋体" w:cs="Times New Roman" w:hint="eastAsia"/>
        </w:rPr>
        <w:t> </w:t>
      </w:r>
      <w:r w:rsidR="00575C1F">
        <w:rPr>
          <w:rFonts w:ascii="宋体" w:eastAsia="宋体" w:hAnsi="宋体" w:cs="Times New Roman"/>
        </w:rPr>
        <w:t>: quitter sa fonction, être démis de ses fonctions</w:t>
      </w:r>
    </w:p>
    <w:p w14:paraId="38E23054" w14:textId="77777777" w:rsidR="00543B69" w:rsidRDefault="00543B69">
      <w:pPr>
        <w:rPr>
          <w:rFonts w:ascii="宋体" w:eastAsia="宋体" w:hAnsi="宋体" w:cs="Times New Roman"/>
        </w:rPr>
      </w:pPr>
    </w:p>
    <w:p w14:paraId="5864DEDB" w14:textId="12F56F15" w:rsidR="00543B69" w:rsidRDefault="00543B69">
      <w:pPr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降罰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>: abaissement de grade et amende</w:t>
      </w:r>
    </w:p>
    <w:p w14:paraId="6CB33FCF" w14:textId="77777777" w:rsidR="00A67125" w:rsidRDefault="00A67125">
      <w:pPr>
        <w:rPr>
          <w:rFonts w:ascii="宋体" w:eastAsia="宋体" w:hAnsi="宋体" w:cs="Times New Roman"/>
        </w:rPr>
      </w:pPr>
    </w:p>
    <w:p w14:paraId="6CE7D5A2" w14:textId="77BEF103" w:rsidR="00A67125" w:rsidRDefault="00A67125">
      <w:pPr>
        <w:rPr>
          <w:rFonts w:eastAsia="Times New Roman" w:cs="Times New Roman"/>
        </w:rPr>
      </w:pPr>
      <w:r w:rsidRPr="00E32249">
        <w:rPr>
          <w:rFonts w:ascii="宋体" w:eastAsia="宋体" w:hAnsi="宋体" w:cs="Times New Roman"/>
        </w:rPr>
        <w:t>折贖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 xml:space="preserve">: </w:t>
      </w:r>
      <w:r w:rsidR="00BD4D54">
        <w:rPr>
          <w:rFonts w:cs="Times New Roman"/>
        </w:rPr>
        <w:t xml:space="preserve">conversion par rachat [déjà traduit par </w:t>
      </w:r>
      <w:r w:rsidR="00BD4D54">
        <w:rPr>
          <w:rFonts w:eastAsia="Times New Roman" w:cs="Times New Roman"/>
        </w:rPr>
        <w:t>« rachat à titre onéreux » </w:t>
      </w:r>
      <w:proofErr w:type="gramStart"/>
      <w:r w:rsidR="00BD4D54">
        <w:rPr>
          <w:rFonts w:eastAsia="Times New Roman" w:cs="Times New Roman"/>
        </w:rPr>
        <w:t>?,</w:t>
      </w:r>
      <w:proofErr w:type="gramEnd"/>
      <w:r w:rsidR="00BD4D54">
        <w:rPr>
          <w:rFonts w:eastAsia="Times New Roman" w:cs="Times New Roman"/>
        </w:rPr>
        <w:t xml:space="preserve"> mais pas dans le glossaire]</w:t>
      </w:r>
    </w:p>
    <w:p w14:paraId="24E8AD9F" w14:textId="77777777" w:rsidR="00BD4D54" w:rsidRDefault="00BD4D54">
      <w:pPr>
        <w:rPr>
          <w:rFonts w:eastAsia="Times New Roman" w:cs="Times New Roman"/>
        </w:rPr>
      </w:pPr>
    </w:p>
    <w:p w14:paraId="0D596363" w14:textId="734A4806" w:rsidR="00BD4D54" w:rsidRDefault="00BD4D54">
      <w:pPr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埋沒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 xml:space="preserve">: </w:t>
      </w:r>
      <w:r w:rsidR="00040409">
        <w:rPr>
          <w:rFonts w:ascii="宋体" w:eastAsia="宋体" w:hAnsi="宋体" w:cs="Times New Roman"/>
        </w:rPr>
        <w:t>dissimuler</w:t>
      </w:r>
    </w:p>
    <w:p w14:paraId="267024BA" w14:textId="77777777" w:rsidR="00040409" w:rsidRDefault="00040409">
      <w:pPr>
        <w:rPr>
          <w:rFonts w:ascii="宋体" w:eastAsia="宋体" w:hAnsi="宋体" w:cs="Times New Roman"/>
        </w:rPr>
      </w:pPr>
    </w:p>
    <w:p w14:paraId="373DBEB9" w14:textId="4A9A9B16" w:rsidR="00040409" w:rsidRDefault="00040409">
      <w:pPr>
        <w:rPr>
          <w:lang w:eastAsia="zh-TW"/>
        </w:rPr>
      </w:pPr>
      <w:r w:rsidRPr="00E32249">
        <w:rPr>
          <w:rFonts w:ascii="宋体" w:eastAsia="宋体" w:hAnsi="宋体" w:cs="Times New Roman"/>
        </w:rPr>
        <w:t>遺失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>: perte accidentelle de biens de l’administration [déjà traduit une fois]</w:t>
      </w:r>
    </w:p>
    <w:sectPr w:rsidR="00040409" w:rsidSect="001C07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antinghei SC Extralight">
    <w:altName w:val="Arial Unicode MS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9"/>
    <w:rsid w:val="000364D6"/>
    <w:rsid w:val="00040409"/>
    <w:rsid w:val="000D7808"/>
    <w:rsid w:val="001C07C6"/>
    <w:rsid w:val="001E560F"/>
    <w:rsid w:val="003A0AA2"/>
    <w:rsid w:val="00404977"/>
    <w:rsid w:val="0048719F"/>
    <w:rsid w:val="004F085A"/>
    <w:rsid w:val="00543B69"/>
    <w:rsid w:val="00575C1F"/>
    <w:rsid w:val="0059772A"/>
    <w:rsid w:val="005D3169"/>
    <w:rsid w:val="007D3D38"/>
    <w:rsid w:val="008248AE"/>
    <w:rsid w:val="009527C8"/>
    <w:rsid w:val="00963B9C"/>
    <w:rsid w:val="00A31133"/>
    <w:rsid w:val="00A67125"/>
    <w:rsid w:val="00AD4087"/>
    <w:rsid w:val="00B16BF2"/>
    <w:rsid w:val="00B72C69"/>
    <w:rsid w:val="00BD4D54"/>
    <w:rsid w:val="00D43572"/>
    <w:rsid w:val="00E32249"/>
    <w:rsid w:val="00F4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1A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357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3572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E322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32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357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3572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E322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32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8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59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2123</Characters>
  <Application>Microsoft Macintosh Word</Application>
  <DocSecurity>0</DocSecurity>
  <Lines>17</Lines>
  <Paragraphs>5</Paragraphs>
  <ScaleCrop>false</ScaleCrop>
  <Company>CI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... ...</cp:lastModifiedBy>
  <cp:revision>2</cp:revision>
  <dcterms:created xsi:type="dcterms:W3CDTF">2017-02-23T14:13:00Z</dcterms:created>
  <dcterms:modified xsi:type="dcterms:W3CDTF">2017-02-23T14:13:00Z</dcterms:modified>
</cp:coreProperties>
</file>