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CBB2D" w14:textId="77777777" w:rsidR="00120C55" w:rsidRDefault="008A6AD6" w:rsidP="008A6AD6">
      <w:pPr>
        <w:shd w:val="clear" w:color="auto" w:fill="FFFFFF"/>
        <w:spacing w:after="480" w:line="360" w:lineRule="auto"/>
        <w:jc w:val="both"/>
        <w:rPr>
          <w:rFonts w:ascii="Times New Roman" w:eastAsia="MingLiU" w:hAnsi="Times New Roman" w:cs="Times New Roman"/>
          <w:b/>
          <w:sz w:val="32"/>
          <w:szCs w:val="32"/>
          <w:lang w:eastAsia="zh-TW"/>
        </w:rPr>
      </w:pPr>
      <w:r w:rsidRPr="008A6AD6">
        <w:rPr>
          <w:rFonts w:ascii="Times New Roman" w:eastAsia="MingLiU" w:hAnsi="Times New Roman" w:cs="Times New Roman"/>
          <w:b/>
          <w:sz w:val="32"/>
          <w:szCs w:val="32"/>
          <w:lang w:eastAsia="zh-TW"/>
        </w:rPr>
        <w:t>律</w:t>
      </w:r>
      <w:r w:rsidRPr="008A6AD6">
        <w:rPr>
          <w:rFonts w:ascii="Times New Roman" w:eastAsia="MingLiU" w:hAnsi="Times New Roman" w:cs="Times New Roman"/>
          <w:b/>
          <w:sz w:val="32"/>
          <w:szCs w:val="32"/>
          <w:lang w:eastAsia="zh-TW"/>
        </w:rPr>
        <w:t xml:space="preserve">368 : </w:t>
      </w:r>
      <w:r w:rsidRPr="008A6AD6">
        <w:rPr>
          <w:rFonts w:ascii="Times New Roman" w:eastAsia="MingLiU" w:hAnsi="Times New Roman" w:cs="Times New Roman"/>
          <w:b/>
          <w:sz w:val="32"/>
          <w:szCs w:val="32"/>
          <w:lang w:eastAsia="zh-TW"/>
        </w:rPr>
        <w:t>親屬相姦</w:t>
      </w:r>
      <w:r w:rsidRPr="008A6AD6">
        <w:rPr>
          <w:rFonts w:ascii="Times New Roman" w:eastAsia="MingLiU" w:hAnsi="Times New Roman" w:cs="Times New Roman"/>
          <w:b/>
          <w:sz w:val="32"/>
          <w:szCs w:val="32"/>
          <w:lang w:eastAsia="zh-TW"/>
        </w:rPr>
        <w:t xml:space="preserve"> (1740)</w:t>
      </w:r>
    </w:p>
    <w:p w14:paraId="2D659E1E" w14:textId="77777777" w:rsidR="008A6AD6" w:rsidRPr="008A6AD6" w:rsidRDefault="008A6AD6" w:rsidP="008A6AD6">
      <w:pPr>
        <w:pStyle w:val="NormalWeb"/>
        <w:spacing w:before="0" w:beforeAutospacing="0" w:after="60" w:afterAutospacing="0" w:line="360" w:lineRule="auto"/>
        <w:jc w:val="both"/>
        <w:rPr>
          <w:lang w:eastAsia="zh-TW"/>
        </w:rPr>
      </w:pPr>
      <w:r w:rsidRPr="008A6AD6">
        <w:rPr>
          <w:rFonts w:eastAsia="PMingLiU"/>
          <w:lang w:eastAsia="zh-TW"/>
        </w:rPr>
        <w:t>§1</w:t>
      </w:r>
      <w:r w:rsidRPr="008A6AD6">
        <w:rPr>
          <w:rFonts w:ascii="PMingLiU" w:eastAsia="PMingLiU" w:hAnsi="PMingLiU" w:cs="PMingLiU"/>
          <w:lang w:eastAsia="zh-TW"/>
        </w:rPr>
        <w:t xml:space="preserve"> </w:t>
      </w:r>
      <w:r w:rsidRPr="008A6AD6">
        <w:rPr>
          <w:rFonts w:ascii="PMingLiU" w:eastAsia="PMingLiU" w:hAnsi="PMingLiU" w:cs="PMingLiU" w:hint="eastAsia"/>
          <w:lang w:eastAsia="zh-TW"/>
        </w:rPr>
        <w:t>凡姦同宗無服之親，及無服親之妻者，各杖一百。</w:t>
      </w:r>
      <w:r w:rsidRPr="0055579B">
        <w:rPr>
          <w:rFonts w:ascii="PMingLiU" w:eastAsia="PMingLiU" w:hAnsi="PMingLiU" w:cs="PMingLiU" w:hint="eastAsia"/>
          <w:color w:val="3370FF"/>
          <w:sz w:val="36"/>
          <w:szCs w:val="36"/>
          <w:vertAlign w:val="subscript"/>
          <w:lang w:eastAsia="zh-TW"/>
        </w:rPr>
        <w:t>強者，姦夫斬監候。</w:t>
      </w:r>
    </w:p>
    <w:p w14:paraId="0C54B41C" w14:textId="51602F4F" w:rsidR="008A6AD6" w:rsidRPr="0055579B" w:rsidRDefault="008A6AD6" w:rsidP="008A6AD6">
      <w:pPr>
        <w:pStyle w:val="NormalWeb"/>
        <w:spacing w:before="0" w:beforeAutospacing="0" w:after="60" w:afterAutospacing="0" w:line="360" w:lineRule="auto"/>
        <w:jc w:val="both"/>
        <w:rPr>
          <w:lang w:eastAsia="zh-TW"/>
        </w:rPr>
      </w:pPr>
      <w:r w:rsidRPr="008A6AD6">
        <w:rPr>
          <w:rFonts w:eastAsia="PMingLiU"/>
          <w:lang w:eastAsia="zh-TW"/>
        </w:rPr>
        <w:t>§2</w:t>
      </w:r>
      <w:r w:rsidRPr="008A6AD6">
        <w:rPr>
          <w:rFonts w:ascii="PMingLiU" w:eastAsia="PMingLiU" w:hAnsi="PMingLiU" w:cs="PMingLiU" w:hint="eastAsia"/>
          <w:lang w:eastAsia="zh-TW"/>
        </w:rPr>
        <w:t xml:space="preserve"> 姦</w:t>
      </w:r>
      <w:r w:rsidRPr="0055579B">
        <w:rPr>
          <w:rFonts w:ascii="PMingLiU" w:eastAsia="PMingLiU" w:hAnsi="PMingLiU" w:cs="PMingLiU" w:hint="eastAsia"/>
          <w:color w:val="3370FF"/>
          <w:sz w:val="36"/>
          <w:szCs w:val="36"/>
          <w:vertAlign w:val="subscript"/>
          <w:lang w:eastAsia="zh-TW"/>
        </w:rPr>
        <w:t>內外</w:t>
      </w:r>
      <w:r w:rsidRPr="008A6AD6">
        <w:rPr>
          <w:rFonts w:ascii="PMingLiU" w:eastAsia="PMingLiU" w:hAnsi="PMingLiU" w:cs="PMingLiU" w:hint="eastAsia"/>
          <w:lang w:eastAsia="zh-TW"/>
        </w:rPr>
        <w:t>緦麻以上親，及緦麻以上親之妻，若妻前夫之女，同母異父姊妹者，各杖一百、徒三年；強者，</w:t>
      </w:r>
      <w:r w:rsidRPr="0055579B">
        <w:rPr>
          <w:rFonts w:ascii="PMingLiU" w:eastAsia="PMingLiU" w:hAnsi="PMingLiU" w:cs="PMingLiU" w:hint="eastAsia"/>
          <w:color w:val="3370FF"/>
          <w:sz w:val="36"/>
          <w:szCs w:val="36"/>
          <w:vertAlign w:val="subscript"/>
          <w:lang w:eastAsia="zh-TW"/>
        </w:rPr>
        <w:t>姦夫</w:t>
      </w:r>
      <w:r w:rsidRPr="008A6AD6">
        <w:rPr>
          <w:rFonts w:ascii="PMingLiU" w:eastAsia="PMingLiU" w:hAnsi="PMingLiU" w:cs="PMingLiU" w:hint="eastAsia"/>
          <w:lang w:eastAsia="zh-TW"/>
        </w:rPr>
        <w:t>斬。</w:t>
      </w:r>
      <w:r w:rsidRPr="0055579B">
        <w:rPr>
          <w:rFonts w:ascii="PMingLiU" w:eastAsia="PMingLiU" w:hAnsi="PMingLiU" w:cs="PMingLiU" w:hint="eastAsia"/>
          <w:color w:val="3370FF"/>
          <w:sz w:val="36"/>
          <w:szCs w:val="36"/>
          <w:vertAlign w:val="subscript"/>
          <w:lang w:eastAsia="zh-TW"/>
        </w:rPr>
        <w:t>監候。</w:t>
      </w:r>
      <w:r w:rsidRPr="008A6AD6">
        <w:rPr>
          <w:rFonts w:ascii="PMingLiU" w:eastAsia="PMingLiU" w:hAnsi="PMingLiU" w:cs="PMingLiU" w:hint="eastAsia"/>
          <w:lang w:eastAsia="zh-TW"/>
        </w:rPr>
        <w:t>若姦從祖祖母、</w:t>
      </w:r>
      <w:r w:rsidRPr="0055579B">
        <w:rPr>
          <w:rFonts w:ascii="PMingLiU" w:eastAsia="PMingLiU" w:hAnsi="PMingLiU" w:cs="PMingLiU" w:hint="eastAsia"/>
          <w:color w:val="3370FF"/>
          <w:sz w:val="36"/>
          <w:szCs w:val="36"/>
          <w:vertAlign w:val="subscript"/>
          <w:lang w:eastAsia="zh-TW"/>
        </w:rPr>
        <w:t>祖</w:t>
      </w:r>
      <w:r w:rsidRPr="008A6AD6">
        <w:rPr>
          <w:rFonts w:ascii="PMingLiU" w:eastAsia="PMingLiU" w:hAnsi="PMingLiU" w:cs="PMingLiU" w:hint="eastAsia"/>
          <w:lang w:eastAsia="zh-TW"/>
        </w:rPr>
        <w:t>姑、從祖伯叔母、</w:t>
      </w:r>
      <w:r w:rsidRPr="0055579B">
        <w:rPr>
          <w:rFonts w:ascii="PMingLiU" w:eastAsia="PMingLiU" w:hAnsi="PMingLiU" w:cs="PMingLiU" w:hint="eastAsia"/>
          <w:color w:val="3370FF"/>
          <w:sz w:val="36"/>
          <w:szCs w:val="36"/>
          <w:vertAlign w:val="subscript"/>
          <w:lang w:eastAsia="zh-TW"/>
        </w:rPr>
        <w:t>從祖伯叔</w:t>
      </w:r>
      <w:r w:rsidRPr="008A6AD6">
        <w:rPr>
          <w:rFonts w:ascii="PMingLiU" w:eastAsia="PMingLiU" w:hAnsi="PMingLiU" w:cs="PMingLiU" w:hint="eastAsia"/>
          <w:lang w:eastAsia="zh-TW"/>
        </w:rPr>
        <w:t>姑、從父姊妹、母之姊妹及兄弟妻、兄弟子妻者，</w:t>
      </w:r>
      <w:r w:rsidRPr="0055579B">
        <w:rPr>
          <w:rFonts w:ascii="PMingLiU" w:eastAsia="PMingLiU" w:hAnsi="PMingLiU" w:cs="PMingLiU" w:hint="eastAsia"/>
          <w:color w:val="3370FF"/>
          <w:sz w:val="36"/>
          <w:szCs w:val="36"/>
          <w:vertAlign w:val="subscript"/>
          <w:lang w:eastAsia="zh-TW"/>
        </w:rPr>
        <w:t>姦夫姦婦</w:t>
      </w:r>
      <w:r w:rsidRPr="008A6AD6">
        <w:rPr>
          <w:rFonts w:ascii="PMingLiU" w:eastAsia="PMingLiU" w:hAnsi="PMingLiU" w:cs="PMingLiU" w:hint="eastAsia"/>
          <w:lang w:eastAsia="zh-TW"/>
        </w:rPr>
        <w:t>各</w:t>
      </w:r>
      <w:r w:rsidRPr="008A6AD6">
        <w:rPr>
          <w:rFonts w:ascii="PMingLiU" w:eastAsia="PMingLiU" w:hAnsi="PMingLiU" w:cs="PMingLiU" w:hint="eastAsia"/>
          <w:color w:val="3370FF"/>
          <w:vertAlign w:val="subscript"/>
          <w:lang w:eastAsia="zh-TW"/>
        </w:rPr>
        <w:t>決</w:t>
      </w:r>
      <w:r w:rsidRPr="008A6AD6">
        <w:rPr>
          <w:rFonts w:ascii="PMingLiU" w:eastAsia="PMingLiU" w:hAnsi="PMingLiU" w:cs="PMingLiU" w:hint="eastAsia"/>
          <w:lang w:eastAsia="zh-TW"/>
        </w:rPr>
        <w:t>絞；</w:t>
      </w:r>
      <w:r w:rsidRPr="0055579B">
        <w:rPr>
          <w:rFonts w:ascii="PMingLiU" w:eastAsia="PMingLiU" w:hAnsi="PMingLiU" w:cs="PMingLiU" w:hint="eastAsia"/>
          <w:color w:val="3370FF"/>
          <w:sz w:val="36"/>
          <w:szCs w:val="36"/>
          <w:vertAlign w:val="subscript"/>
          <w:lang w:eastAsia="zh-TW"/>
        </w:rPr>
        <w:t>惟出嫁祖姑、從祖伯叔姑，監候絞。</w:t>
      </w:r>
      <w:r w:rsidRPr="008A6AD6">
        <w:rPr>
          <w:rFonts w:ascii="PMingLiU" w:eastAsia="PMingLiU" w:hAnsi="PMingLiU" w:cs="PMingLiU" w:hint="eastAsia"/>
          <w:lang w:eastAsia="zh-TW"/>
        </w:rPr>
        <w:t>強者，</w:t>
      </w:r>
      <w:r w:rsidRPr="0055579B">
        <w:rPr>
          <w:rFonts w:ascii="PMingLiU" w:eastAsia="PMingLiU" w:hAnsi="PMingLiU" w:cs="PMingLiU" w:hint="eastAsia"/>
          <w:color w:val="3370FF"/>
          <w:sz w:val="36"/>
          <w:szCs w:val="36"/>
          <w:vertAlign w:val="subscript"/>
          <w:lang w:eastAsia="zh-TW"/>
        </w:rPr>
        <w:t>姦夫決</w:t>
      </w:r>
      <w:r w:rsidRPr="008A6AD6">
        <w:rPr>
          <w:rFonts w:ascii="PMingLiU" w:eastAsia="PMingLiU" w:hAnsi="PMingLiU" w:cs="PMingLiU" w:hint="eastAsia"/>
          <w:lang w:eastAsia="zh-TW"/>
        </w:rPr>
        <w:t>斬。</w:t>
      </w:r>
      <w:r w:rsidRPr="0055579B">
        <w:rPr>
          <w:rFonts w:ascii="PMingLiU" w:eastAsia="PMingLiU" w:hAnsi="PMingLiU" w:cs="PMingLiU" w:hint="eastAsia"/>
          <w:color w:val="3370FF"/>
          <w:sz w:val="36"/>
          <w:szCs w:val="36"/>
          <w:vertAlign w:val="subscript"/>
          <w:lang w:eastAsia="zh-TW"/>
        </w:rPr>
        <w:t>惟強姦小功再從姊妹、堂姪女、姪孫女、出嫁降服者，監候斬。若姦妻之親生母者，以緦麻親論之，太輕，還比依母之姊妹論。</w:t>
      </w:r>
      <w:r w:rsidRPr="0055579B">
        <w:rPr>
          <w:sz w:val="36"/>
          <w:szCs w:val="36"/>
          <w:lang w:eastAsia="zh-TW"/>
        </w:rPr>
        <w:t xml:space="preserve"> </w:t>
      </w:r>
    </w:p>
    <w:p w14:paraId="288E3D96" w14:textId="77777777" w:rsidR="008A6AD6" w:rsidRPr="0055579B" w:rsidRDefault="008A6AD6" w:rsidP="008A6AD6">
      <w:pPr>
        <w:pStyle w:val="NormalWeb"/>
        <w:spacing w:before="0" w:beforeAutospacing="0" w:after="60" w:afterAutospacing="0" w:line="360" w:lineRule="auto"/>
        <w:jc w:val="both"/>
        <w:rPr>
          <w:sz w:val="36"/>
          <w:szCs w:val="36"/>
          <w:lang w:eastAsia="zh-TW"/>
        </w:rPr>
      </w:pPr>
      <w:r w:rsidRPr="008A6AD6">
        <w:rPr>
          <w:rFonts w:eastAsia="PMingLiU"/>
          <w:lang w:eastAsia="zh-TW"/>
        </w:rPr>
        <w:t xml:space="preserve">§3 </w:t>
      </w:r>
      <w:r w:rsidRPr="008A6AD6">
        <w:rPr>
          <w:rFonts w:ascii="PMingLiU" w:eastAsia="PMingLiU" w:hAnsi="PMingLiU" w:cs="PMingLiU" w:hint="eastAsia"/>
          <w:lang w:eastAsia="zh-TW"/>
        </w:rPr>
        <w:t>若姦父祖妾、伯叔母、姑、姊妹、子孫之婦、兄弟之女者，</w:t>
      </w:r>
      <w:r w:rsidRPr="0055579B">
        <w:rPr>
          <w:rFonts w:ascii="PMingLiU" w:eastAsia="PMingLiU" w:hAnsi="PMingLiU" w:cs="PMingLiU" w:hint="eastAsia"/>
          <w:color w:val="3370FF"/>
          <w:sz w:val="36"/>
          <w:szCs w:val="36"/>
          <w:vertAlign w:val="subscript"/>
          <w:lang w:eastAsia="zh-TW"/>
        </w:rPr>
        <w:t>姦夫、姦婦</w:t>
      </w:r>
      <w:r w:rsidRPr="008A6AD6">
        <w:rPr>
          <w:rFonts w:ascii="PMingLiU" w:eastAsia="PMingLiU" w:hAnsi="PMingLiU" w:cs="PMingLiU" w:hint="eastAsia"/>
          <w:lang w:eastAsia="zh-TW"/>
        </w:rPr>
        <w:t>各</w:t>
      </w:r>
      <w:r w:rsidRPr="008A6AD6">
        <w:rPr>
          <w:rFonts w:ascii="PMingLiU" w:eastAsia="PMingLiU" w:hAnsi="PMingLiU" w:cs="PMingLiU" w:hint="eastAsia"/>
          <w:color w:val="3370FF"/>
          <w:vertAlign w:val="subscript"/>
          <w:lang w:eastAsia="zh-TW"/>
        </w:rPr>
        <w:t>決</w:t>
      </w:r>
      <w:r w:rsidRPr="008A6AD6">
        <w:rPr>
          <w:rFonts w:ascii="PMingLiU" w:eastAsia="PMingLiU" w:hAnsi="PMingLiU" w:cs="PMingLiU" w:hint="eastAsia"/>
          <w:lang w:eastAsia="zh-TW"/>
        </w:rPr>
        <w:t>斬。</w:t>
      </w:r>
      <w:r w:rsidRPr="0055579B">
        <w:rPr>
          <w:rFonts w:ascii="PMingLiU" w:eastAsia="PMingLiU" w:hAnsi="PMingLiU" w:cs="PMingLiU" w:hint="eastAsia"/>
          <w:color w:val="3370FF"/>
          <w:sz w:val="36"/>
          <w:szCs w:val="36"/>
          <w:vertAlign w:val="subscript"/>
          <w:lang w:eastAsia="zh-TW"/>
        </w:rPr>
        <w:t>強者，姦夫決斬。</w:t>
      </w:r>
    </w:p>
    <w:p w14:paraId="73DD6BCC" w14:textId="77777777" w:rsidR="008A6AD6" w:rsidRPr="0055579B" w:rsidRDefault="008A6AD6" w:rsidP="008A6AD6">
      <w:pPr>
        <w:pStyle w:val="NormalWeb"/>
        <w:spacing w:before="0" w:beforeAutospacing="0" w:after="240" w:afterAutospacing="0" w:line="360" w:lineRule="auto"/>
        <w:jc w:val="both"/>
        <w:rPr>
          <w:sz w:val="36"/>
          <w:szCs w:val="36"/>
          <w:lang w:eastAsia="zh-TW"/>
        </w:rPr>
      </w:pPr>
      <w:r w:rsidRPr="008A6AD6">
        <w:rPr>
          <w:rFonts w:eastAsia="PMingLiU"/>
          <w:lang w:eastAsia="zh-TW"/>
        </w:rPr>
        <w:t xml:space="preserve">§4 </w:t>
      </w:r>
      <w:r w:rsidRPr="008A6AD6">
        <w:rPr>
          <w:rFonts w:ascii="PMingLiU" w:eastAsia="PMingLiU" w:hAnsi="PMingLiU" w:cs="PMingLiU" w:hint="eastAsia"/>
          <w:color w:val="3370FF"/>
          <w:vertAlign w:val="subscript"/>
          <w:lang w:eastAsia="zh-TW"/>
        </w:rPr>
        <w:t>凡姦前項親屬</w:t>
      </w:r>
      <w:r w:rsidRPr="008A6AD6">
        <w:rPr>
          <w:rFonts w:ascii="PMingLiU" w:eastAsia="PMingLiU" w:hAnsi="PMingLiU" w:cs="PMingLiU" w:hint="eastAsia"/>
          <w:lang w:eastAsia="zh-TW"/>
        </w:rPr>
        <w:t>妾，各減</w:t>
      </w:r>
      <w:r w:rsidRPr="008A6AD6">
        <w:rPr>
          <w:rFonts w:ascii="PMingLiU" w:eastAsia="PMingLiU" w:hAnsi="PMingLiU" w:cs="PMingLiU" w:hint="eastAsia"/>
          <w:color w:val="3370FF"/>
          <w:vertAlign w:val="subscript"/>
          <w:lang w:eastAsia="zh-TW"/>
        </w:rPr>
        <w:t>妻</w:t>
      </w:r>
      <w:r w:rsidRPr="008A6AD6">
        <w:rPr>
          <w:rFonts w:ascii="PMingLiU" w:eastAsia="PMingLiU" w:hAnsi="PMingLiU" w:cs="PMingLiU" w:hint="eastAsia"/>
          <w:lang w:eastAsia="zh-TW"/>
        </w:rPr>
        <w:t>一等；強者，絞。</w:t>
      </w:r>
      <w:r w:rsidRPr="0055579B">
        <w:rPr>
          <w:rFonts w:ascii="PMingLiU" w:eastAsia="PMingLiU" w:hAnsi="PMingLiU" w:cs="PMingLiU" w:hint="eastAsia"/>
          <w:color w:val="3370FF"/>
          <w:sz w:val="36"/>
          <w:szCs w:val="36"/>
          <w:vertAlign w:val="subscript"/>
          <w:lang w:eastAsia="zh-TW"/>
        </w:rPr>
        <w:t>監候。其婦女同坐、不同坐，及未成姦、媒合、縱容等件，各詳載犯姦律，惟同宗姦生男女不得混入宗譜，聽隨便安插。</w:t>
      </w:r>
    </w:p>
    <w:p w14:paraId="107D55D1" w14:textId="77777777" w:rsidR="008A6AD6" w:rsidRDefault="008A6AD6">
      <w:pPr>
        <w:rPr>
          <w:rFonts w:ascii="PMingLiU" w:eastAsia="PMingLiU" w:hAnsi="PMingLiU" w:cs="PMingLiU"/>
          <w:sz w:val="24"/>
          <w:lang w:eastAsia="zh-TW"/>
        </w:rPr>
      </w:pPr>
    </w:p>
    <w:p w14:paraId="3351EB33" w14:textId="77777777" w:rsidR="008A6AD6" w:rsidRPr="008A6AD6" w:rsidRDefault="008A6AD6" w:rsidP="008A6AD6">
      <w:pPr>
        <w:spacing w:after="480" w:line="360" w:lineRule="auto"/>
        <w:jc w:val="both"/>
        <w:rPr>
          <w:rFonts w:ascii="Times New Roman" w:eastAsia="Times New Roman" w:hAnsi="Times New Roman" w:cs="Times New Roman"/>
          <w:b/>
          <w:sz w:val="32"/>
          <w:szCs w:val="32"/>
          <w:lang w:eastAsia="fr-CH"/>
        </w:rPr>
      </w:pPr>
      <w:r w:rsidRPr="008A6AD6">
        <w:rPr>
          <w:rFonts w:ascii="Times New Roman" w:eastAsia="Times New Roman" w:hAnsi="Times New Roman" w:cs="Times New Roman"/>
          <w:b/>
          <w:sz w:val="32"/>
          <w:szCs w:val="32"/>
          <w:lang w:eastAsia="fr-CH"/>
        </w:rPr>
        <w:t xml:space="preserve">Article </w:t>
      </w:r>
      <w:r>
        <w:rPr>
          <w:rFonts w:ascii="Times New Roman" w:eastAsia="Times New Roman" w:hAnsi="Times New Roman" w:cs="Times New Roman"/>
          <w:b/>
          <w:sz w:val="32"/>
          <w:szCs w:val="32"/>
          <w:lang w:eastAsia="fr-CH"/>
        </w:rPr>
        <w:t>368</w:t>
      </w:r>
      <w:r w:rsidRPr="008A6AD6">
        <w:rPr>
          <w:rFonts w:ascii="Times New Roman" w:eastAsia="Times New Roman" w:hAnsi="Times New Roman" w:cs="Times New Roman"/>
          <w:b/>
          <w:sz w:val="32"/>
          <w:szCs w:val="32"/>
          <w:lang w:eastAsia="fr-CH"/>
        </w:rPr>
        <w:t xml:space="preserve"> : </w:t>
      </w:r>
      <w:r>
        <w:rPr>
          <w:rFonts w:ascii="Times New Roman" w:eastAsia="Times New Roman" w:hAnsi="Times New Roman" w:cs="Times New Roman"/>
          <w:b/>
          <w:sz w:val="32"/>
          <w:szCs w:val="32"/>
          <w:lang w:eastAsia="fr-CH"/>
        </w:rPr>
        <w:t>Relation sexuelle illicite entre parents</w:t>
      </w:r>
      <w:r w:rsidRPr="008A6AD6">
        <w:rPr>
          <w:rFonts w:ascii="Times New Roman" w:eastAsia="Times New Roman" w:hAnsi="Times New Roman" w:cs="Times New Roman"/>
          <w:b/>
          <w:sz w:val="32"/>
          <w:szCs w:val="32"/>
          <w:lang w:eastAsia="fr-CH"/>
        </w:rPr>
        <w:t xml:space="preserve"> (1740)</w:t>
      </w:r>
    </w:p>
    <w:p w14:paraId="68B8C6D0" w14:textId="77777777" w:rsidR="00661206" w:rsidRPr="0055579B" w:rsidRDefault="00661206" w:rsidP="00661206">
      <w:pPr>
        <w:spacing w:after="60" w:line="360" w:lineRule="auto"/>
        <w:jc w:val="both"/>
        <w:rPr>
          <w:rFonts w:ascii="Times New Roman" w:hAnsi="Times New Roman" w:cs="Times New Roman"/>
          <w:sz w:val="36"/>
          <w:szCs w:val="36"/>
        </w:rPr>
      </w:pPr>
      <w:r w:rsidRPr="00661206">
        <w:rPr>
          <w:rFonts w:ascii="Times New Roman" w:hAnsi="Times New Roman" w:cs="Times New Roman"/>
          <w:sz w:val="24"/>
        </w:rPr>
        <w:t xml:space="preserve">§1 Toute relation sexuelle illicite avec un parent du même clan auquel </w:t>
      </w:r>
      <w:r>
        <w:rPr>
          <w:rFonts w:ascii="Times New Roman" w:hAnsi="Times New Roman" w:cs="Times New Roman"/>
          <w:sz w:val="24"/>
        </w:rPr>
        <w:t>n’</w:t>
      </w:r>
      <w:r w:rsidRPr="00661206">
        <w:rPr>
          <w:rFonts w:ascii="Times New Roman" w:hAnsi="Times New Roman" w:cs="Times New Roman"/>
          <w:sz w:val="24"/>
        </w:rPr>
        <w:t xml:space="preserve">est dû aucun deuil ou avec l’épouse d’un parent auquel </w:t>
      </w:r>
      <w:r>
        <w:rPr>
          <w:rFonts w:ascii="Times New Roman" w:hAnsi="Times New Roman" w:cs="Times New Roman"/>
          <w:sz w:val="24"/>
        </w:rPr>
        <w:t>n’</w:t>
      </w:r>
      <w:r w:rsidRPr="00661206">
        <w:rPr>
          <w:rFonts w:ascii="Times New Roman" w:hAnsi="Times New Roman" w:cs="Times New Roman"/>
          <w:sz w:val="24"/>
        </w:rPr>
        <w:t xml:space="preserve">est dû aucun deuil : </w:t>
      </w:r>
      <w:r w:rsidR="00AF3671">
        <w:rPr>
          <w:rFonts w:ascii="Times New Roman" w:hAnsi="Times New Roman" w:cs="Times New Roman"/>
          <w:sz w:val="24"/>
        </w:rPr>
        <w:t>pour tous</w:t>
      </w:r>
      <w:r w:rsidRPr="00661206">
        <w:rPr>
          <w:rFonts w:ascii="Times New Roman" w:hAnsi="Times New Roman" w:cs="Times New Roman"/>
          <w:sz w:val="24"/>
        </w:rPr>
        <w:t>, 100 coups de bâton</w:t>
      </w:r>
      <w:r w:rsidRPr="00661206">
        <w:rPr>
          <w:rFonts w:ascii="Times New Roman" w:hAnsi="Times New Roman" w:cs="Times New Roman"/>
          <w:color w:val="3370FF"/>
          <w:sz w:val="24"/>
          <w:szCs w:val="24"/>
          <w:vertAlign w:val="subscript"/>
        </w:rPr>
        <w:t xml:space="preserve"> ; </w:t>
      </w:r>
      <w:r w:rsidR="00865ECE" w:rsidRPr="0055579B">
        <w:rPr>
          <w:rFonts w:ascii="Times New Roman" w:hAnsi="Times New Roman" w:cs="Times New Roman"/>
          <w:color w:val="3370FF"/>
          <w:sz w:val="36"/>
          <w:szCs w:val="36"/>
          <w:vertAlign w:val="subscript"/>
        </w:rPr>
        <w:t>si forcée</w:t>
      </w:r>
      <w:r w:rsidRPr="0055579B">
        <w:rPr>
          <w:rFonts w:ascii="Times New Roman" w:hAnsi="Times New Roman" w:cs="Times New Roman"/>
          <w:color w:val="3370FF"/>
          <w:sz w:val="36"/>
          <w:szCs w:val="36"/>
          <w:vertAlign w:val="subscript"/>
        </w:rPr>
        <w:t> : pour le fornicateur, décapitation après les Assises d’automne.</w:t>
      </w:r>
    </w:p>
    <w:p w14:paraId="13AFF7C0" w14:textId="77777777" w:rsidR="00661206" w:rsidRPr="0055579B" w:rsidRDefault="00661206" w:rsidP="00661206">
      <w:pPr>
        <w:spacing w:after="60" w:line="360" w:lineRule="auto"/>
        <w:jc w:val="both"/>
        <w:rPr>
          <w:rFonts w:ascii="Times New Roman" w:hAnsi="Times New Roman" w:cs="Times New Roman"/>
          <w:sz w:val="36"/>
          <w:szCs w:val="36"/>
        </w:rPr>
      </w:pPr>
      <w:r w:rsidRPr="00661206">
        <w:rPr>
          <w:rFonts w:ascii="Times New Roman" w:hAnsi="Times New Roman" w:cs="Times New Roman"/>
          <w:sz w:val="24"/>
        </w:rPr>
        <w:t>§2 En cas de relation sexuelle illicite avec un parent</w:t>
      </w:r>
      <w:r>
        <w:rPr>
          <w:rFonts w:ascii="Times New Roman" w:hAnsi="Times New Roman" w:cs="Times New Roman"/>
          <w:sz w:val="24"/>
        </w:rPr>
        <w:t xml:space="preserve"> </w:t>
      </w:r>
      <w:bookmarkStart w:id="0" w:name="_GoBack"/>
      <w:r w:rsidRPr="005E39B5">
        <w:rPr>
          <w:rFonts w:ascii="Times New Roman" w:hAnsi="Times New Roman" w:cs="Times New Roman"/>
          <w:color w:val="3370FF"/>
          <w:sz w:val="24"/>
          <w:szCs w:val="24"/>
          <w:vertAlign w:val="subscript"/>
        </w:rPr>
        <w:t xml:space="preserve">paternel </w:t>
      </w:r>
      <w:r w:rsidR="00A71675" w:rsidRPr="005E39B5">
        <w:rPr>
          <w:rFonts w:ascii="Times New Roman" w:hAnsi="Times New Roman" w:cs="Times New Roman"/>
          <w:color w:val="3370FF"/>
          <w:sz w:val="24"/>
          <w:szCs w:val="24"/>
          <w:vertAlign w:val="subscript"/>
        </w:rPr>
        <w:t>ou</w:t>
      </w:r>
      <w:r w:rsidRPr="005E39B5">
        <w:rPr>
          <w:rFonts w:ascii="Times New Roman" w:hAnsi="Times New Roman" w:cs="Times New Roman"/>
          <w:color w:val="3370FF"/>
          <w:sz w:val="24"/>
          <w:szCs w:val="24"/>
          <w:vertAlign w:val="subscript"/>
        </w:rPr>
        <w:t xml:space="preserve"> maternel</w:t>
      </w:r>
      <w:r w:rsidRPr="00661206">
        <w:rPr>
          <w:rFonts w:ascii="Times New Roman" w:hAnsi="Times New Roman" w:cs="Times New Roman"/>
          <w:sz w:val="24"/>
        </w:rPr>
        <w:t xml:space="preserve"> </w:t>
      </w:r>
      <w:bookmarkEnd w:id="0"/>
      <w:r w:rsidRPr="00661206">
        <w:rPr>
          <w:rFonts w:ascii="Times New Roman" w:hAnsi="Times New Roman" w:cs="Times New Roman"/>
          <w:sz w:val="24"/>
        </w:rPr>
        <w:t>de 5</w:t>
      </w:r>
      <w:r w:rsidRPr="00661206">
        <w:rPr>
          <w:rFonts w:ascii="Times New Roman" w:hAnsi="Times New Roman" w:cs="Times New Roman"/>
          <w:sz w:val="24"/>
          <w:vertAlign w:val="superscript"/>
        </w:rPr>
        <w:t>e</w:t>
      </w:r>
      <w:r w:rsidRPr="00661206">
        <w:rPr>
          <w:rFonts w:ascii="Times New Roman" w:hAnsi="Times New Roman" w:cs="Times New Roman"/>
          <w:sz w:val="24"/>
        </w:rPr>
        <w:t xml:space="preserve"> degré de deuil ou au-dessus ou avec l’épouse d’un parent de 5</w:t>
      </w:r>
      <w:r w:rsidRPr="00661206">
        <w:rPr>
          <w:rFonts w:ascii="Times New Roman" w:hAnsi="Times New Roman" w:cs="Times New Roman"/>
          <w:sz w:val="24"/>
          <w:vertAlign w:val="superscript"/>
        </w:rPr>
        <w:t>e</w:t>
      </w:r>
      <w:r w:rsidRPr="00661206">
        <w:rPr>
          <w:rFonts w:ascii="Times New Roman" w:hAnsi="Times New Roman" w:cs="Times New Roman"/>
          <w:sz w:val="24"/>
        </w:rPr>
        <w:t xml:space="preserve"> degré de deuil ou au-dessus, de même avec la fille </w:t>
      </w:r>
      <w:r w:rsidR="00A71675">
        <w:rPr>
          <w:rFonts w:ascii="Times New Roman" w:hAnsi="Times New Roman" w:cs="Times New Roman"/>
          <w:sz w:val="24"/>
        </w:rPr>
        <w:t>du précédent mari de l’épouse ou</w:t>
      </w:r>
      <w:r w:rsidRPr="00661206">
        <w:rPr>
          <w:rFonts w:ascii="Times New Roman" w:hAnsi="Times New Roman" w:cs="Times New Roman"/>
          <w:sz w:val="24"/>
        </w:rPr>
        <w:t xml:space="preserve"> avec une sœur aînée ou cadette de même mère mais de père différent : </w:t>
      </w:r>
      <w:r w:rsidR="00A71675">
        <w:rPr>
          <w:rFonts w:ascii="Times New Roman" w:hAnsi="Times New Roman" w:cs="Times New Roman"/>
          <w:sz w:val="24"/>
        </w:rPr>
        <w:t>pour chacun</w:t>
      </w:r>
      <w:r w:rsidRPr="00661206">
        <w:rPr>
          <w:rFonts w:ascii="Times New Roman" w:hAnsi="Times New Roman" w:cs="Times New Roman"/>
          <w:sz w:val="24"/>
        </w:rPr>
        <w:t xml:space="preserve">, 100 coups de bâton et trois ans de servitude pénale ; </w:t>
      </w:r>
      <w:r w:rsidR="00A71675">
        <w:rPr>
          <w:rFonts w:ascii="Times New Roman" w:hAnsi="Times New Roman" w:cs="Times New Roman"/>
          <w:sz w:val="24"/>
        </w:rPr>
        <w:t>si forcée</w:t>
      </w:r>
      <w:r w:rsidRPr="00661206">
        <w:rPr>
          <w:rFonts w:ascii="Times New Roman" w:hAnsi="Times New Roman" w:cs="Times New Roman"/>
          <w:sz w:val="24"/>
        </w:rPr>
        <w:t xml:space="preserve"> : </w:t>
      </w:r>
      <w:r w:rsidRPr="0055579B">
        <w:rPr>
          <w:rFonts w:ascii="Times New Roman" w:hAnsi="Times New Roman" w:cs="Times New Roman"/>
          <w:color w:val="3370FF"/>
          <w:sz w:val="36"/>
          <w:szCs w:val="36"/>
          <w:vertAlign w:val="subscript"/>
        </w:rPr>
        <w:t xml:space="preserve">pour le </w:t>
      </w:r>
      <w:r w:rsidRPr="0055579B">
        <w:rPr>
          <w:rFonts w:ascii="Times New Roman" w:hAnsi="Times New Roman" w:cs="Times New Roman"/>
          <w:color w:val="3370FF"/>
          <w:sz w:val="36"/>
          <w:szCs w:val="36"/>
          <w:vertAlign w:val="subscript"/>
        </w:rPr>
        <w:lastRenderedPageBreak/>
        <w:t>fornicateur,</w:t>
      </w:r>
      <w:r w:rsidRPr="00661206">
        <w:rPr>
          <w:rFonts w:ascii="Times New Roman" w:hAnsi="Times New Roman" w:cs="Times New Roman"/>
          <w:sz w:val="24"/>
        </w:rPr>
        <w:t xml:space="preserve"> décapitation </w:t>
      </w:r>
      <w:r w:rsidRPr="0055579B">
        <w:rPr>
          <w:rFonts w:ascii="Times New Roman" w:hAnsi="Times New Roman" w:cs="Times New Roman"/>
          <w:color w:val="3370FF"/>
          <w:sz w:val="36"/>
          <w:szCs w:val="36"/>
          <w:vertAlign w:val="subscript"/>
        </w:rPr>
        <w:t>après les Assises d’automne</w:t>
      </w:r>
      <w:r w:rsidRPr="0055579B">
        <w:rPr>
          <w:rFonts w:ascii="Times New Roman" w:hAnsi="Times New Roman" w:cs="Times New Roman"/>
          <w:sz w:val="36"/>
          <w:szCs w:val="36"/>
        </w:rPr>
        <w:t>.</w:t>
      </w:r>
      <w:r w:rsidRPr="00661206">
        <w:rPr>
          <w:rFonts w:ascii="Times New Roman" w:hAnsi="Times New Roman" w:cs="Times New Roman"/>
          <w:sz w:val="24"/>
        </w:rPr>
        <w:t xml:space="preserve"> En cas de relation sexuelle illicite avec l’épouse d’un oncle-aïeul aîné et cadet paternel, une tante</w:t>
      </w:r>
      <w:r w:rsidRPr="0055579B">
        <w:rPr>
          <w:rFonts w:ascii="Times New Roman" w:hAnsi="Times New Roman" w:cs="Times New Roman"/>
          <w:color w:val="3370FF"/>
          <w:sz w:val="36"/>
          <w:szCs w:val="36"/>
          <w:vertAlign w:val="subscript"/>
        </w:rPr>
        <w:t>-aïeule</w:t>
      </w:r>
      <w:r w:rsidRPr="00661206">
        <w:rPr>
          <w:rFonts w:ascii="Times New Roman" w:hAnsi="Times New Roman" w:cs="Times New Roman"/>
          <w:color w:val="3370FF"/>
          <w:sz w:val="24"/>
          <w:szCs w:val="24"/>
          <w:vertAlign w:val="subscript"/>
        </w:rPr>
        <w:t xml:space="preserve"> </w:t>
      </w:r>
      <w:r w:rsidRPr="00661206">
        <w:rPr>
          <w:rFonts w:ascii="Times New Roman" w:hAnsi="Times New Roman" w:cs="Times New Roman"/>
          <w:sz w:val="24"/>
        </w:rPr>
        <w:t xml:space="preserve">paternelle, l’épouse d’un oncle aîné ou cadet descendant du même aïeul paternel, une tante </w:t>
      </w:r>
      <w:r w:rsidRPr="0055579B">
        <w:rPr>
          <w:rFonts w:ascii="Times New Roman" w:hAnsi="Times New Roman" w:cs="Times New Roman"/>
          <w:color w:val="3370FF"/>
          <w:sz w:val="36"/>
          <w:szCs w:val="36"/>
          <w:vertAlign w:val="subscript"/>
        </w:rPr>
        <w:t>descendant du même aïeul</w:t>
      </w:r>
      <w:r w:rsidRPr="00661206">
        <w:rPr>
          <w:rFonts w:ascii="Times New Roman" w:hAnsi="Times New Roman" w:cs="Times New Roman"/>
          <w:color w:val="3370FF"/>
          <w:sz w:val="24"/>
          <w:szCs w:val="24"/>
          <w:vertAlign w:val="subscript"/>
        </w:rPr>
        <w:t xml:space="preserve"> </w:t>
      </w:r>
      <w:r w:rsidRPr="00661206">
        <w:rPr>
          <w:rFonts w:ascii="Times New Roman" w:hAnsi="Times New Roman" w:cs="Times New Roman"/>
          <w:sz w:val="24"/>
        </w:rPr>
        <w:t xml:space="preserve">paternel, </w:t>
      </w:r>
      <w:r w:rsidR="00A71675">
        <w:rPr>
          <w:rFonts w:ascii="Times New Roman" w:hAnsi="Times New Roman" w:cs="Times New Roman"/>
          <w:sz w:val="24"/>
        </w:rPr>
        <w:t>sœur aînée ou cadette issue du même père</w:t>
      </w:r>
      <w:r w:rsidRPr="00661206">
        <w:rPr>
          <w:rFonts w:ascii="Times New Roman" w:hAnsi="Times New Roman" w:cs="Times New Roman"/>
          <w:sz w:val="24"/>
        </w:rPr>
        <w:t>, la sœur aînée ou cadette de la mère ou avec l’épouse d’un frère aîné ou cadet et l’épouse d</w:t>
      </w:r>
      <w:r w:rsidR="00A71675">
        <w:rPr>
          <w:rFonts w:ascii="Times New Roman" w:hAnsi="Times New Roman" w:cs="Times New Roman"/>
          <w:sz w:val="24"/>
        </w:rPr>
        <w:t>u</w:t>
      </w:r>
      <w:r w:rsidRPr="00661206">
        <w:rPr>
          <w:rFonts w:ascii="Times New Roman" w:hAnsi="Times New Roman" w:cs="Times New Roman"/>
          <w:sz w:val="24"/>
        </w:rPr>
        <w:t xml:space="preserve"> fils d’un frère aîné ou cadet ; </w:t>
      </w:r>
      <w:r w:rsidRPr="0055579B">
        <w:rPr>
          <w:rFonts w:ascii="Times New Roman" w:hAnsi="Times New Roman" w:cs="Times New Roman"/>
          <w:color w:val="3370FF"/>
          <w:sz w:val="36"/>
          <w:szCs w:val="36"/>
          <w:vertAlign w:val="subscript"/>
        </w:rPr>
        <w:t>pour le fornicateur et la fornicatrice,</w:t>
      </w:r>
      <w:r w:rsidRPr="0055579B">
        <w:rPr>
          <w:rFonts w:ascii="Times New Roman" w:hAnsi="Times New Roman" w:cs="Times New Roman"/>
          <w:sz w:val="36"/>
          <w:szCs w:val="36"/>
        </w:rPr>
        <w:t xml:space="preserve"> </w:t>
      </w:r>
      <w:r w:rsidR="00A71675">
        <w:rPr>
          <w:rFonts w:ascii="Times New Roman" w:hAnsi="Times New Roman" w:cs="Times New Roman"/>
          <w:sz w:val="24"/>
        </w:rPr>
        <w:t>pour chacun</w:t>
      </w:r>
      <w:r w:rsidRPr="00661206">
        <w:rPr>
          <w:rFonts w:ascii="Times New Roman" w:hAnsi="Times New Roman" w:cs="Times New Roman"/>
          <w:sz w:val="24"/>
        </w:rPr>
        <w:t xml:space="preserve">, strangulation </w:t>
      </w:r>
      <w:r w:rsidRPr="0055579B">
        <w:rPr>
          <w:rFonts w:ascii="Times New Roman" w:hAnsi="Times New Roman" w:cs="Times New Roman"/>
          <w:color w:val="3370FF"/>
          <w:sz w:val="36"/>
          <w:szCs w:val="36"/>
          <w:vertAlign w:val="subscript"/>
        </w:rPr>
        <w:t>immédiate ; seul dans le cas où il s’agit d’une tante-aïeule paternelle et une tante descendant du même aïeul paternel ayant quitté [sa famille] pour se marier il y a strangulation après les Assises d’automne</w:t>
      </w:r>
      <w:r w:rsidRPr="0055579B">
        <w:rPr>
          <w:rFonts w:ascii="Times New Roman" w:hAnsi="Times New Roman" w:cs="Times New Roman"/>
          <w:sz w:val="36"/>
          <w:szCs w:val="36"/>
        </w:rPr>
        <w:t>.</w:t>
      </w:r>
      <w:r w:rsidRPr="00661206">
        <w:rPr>
          <w:rFonts w:ascii="Times New Roman" w:hAnsi="Times New Roman" w:cs="Times New Roman"/>
          <w:sz w:val="24"/>
        </w:rPr>
        <w:t xml:space="preserve"> </w:t>
      </w:r>
      <w:r w:rsidR="00A71675">
        <w:rPr>
          <w:rFonts w:ascii="Times New Roman" w:hAnsi="Times New Roman" w:cs="Times New Roman"/>
          <w:sz w:val="24"/>
        </w:rPr>
        <w:t>Si forcée</w:t>
      </w:r>
      <w:r w:rsidRPr="00661206">
        <w:rPr>
          <w:rFonts w:ascii="Times New Roman" w:hAnsi="Times New Roman" w:cs="Times New Roman"/>
          <w:sz w:val="24"/>
        </w:rPr>
        <w:t xml:space="preserve"> : pour le fornicateur, décapitation </w:t>
      </w:r>
      <w:r w:rsidRPr="0055579B">
        <w:rPr>
          <w:rFonts w:ascii="Times New Roman" w:hAnsi="Times New Roman" w:cs="Times New Roman"/>
          <w:color w:val="3370FF"/>
          <w:sz w:val="36"/>
          <w:szCs w:val="36"/>
          <w:vertAlign w:val="subscript"/>
        </w:rPr>
        <w:t>immédiate</w:t>
      </w:r>
      <w:r w:rsidRPr="0055579B">
        <w:rPr>
          <w:rFonts w:ascii="Times New Roman" w:hAnsi="Times New Roman" w:cs="Times New Roman"/>
          <w:sz w:val="36"/>
          <w:szCs w:val="36"/>
        </w:rPr>
        <w:t xml:space="preserve">. </w:t>
      </w:r>
      <w:r w:rsidRPr="0055579B">
        <w:rPr>
          <w:rFonts w:ascii="Times New Roman" w:hAnsi="Times New Roman" w:cs="Times New Roman"/>
          <w:color w:val="3370FF"/>
          <w:sz w:val="36"/>
          <w:szCs w:val="36"/>
          <w:vertAlign w:val="subscript"/>
        </w:rPr>
        <w:t>Seul en cas de viol d’une cousine issue de germain, d’une fille d’un fils de cousin germain paternel et d’une petite-nièce de 4e degré de deuil qui a quitté [sa famille] pour se marier, diminuant le degré de deuil</w:t>
      </w:r>
      <w:r w:rsidR="00A71675" w:rsidRPr="0055579B">
        <w:rPr>
          <w:rFonts w:ascii="Times New Roman" w:hAnsi="Times New Roman" w:cs="Times New Roman"/>
          <w:color w:val="3370FF"/>
          <w:sz w:val="36"/>
          <w:szCs w:val="36"/>
          <w:vertAlign w:val="subscript"/>
        </w:rPr>
        <w:t>,</w:t>
      </w:r>
      <w:r w:rsidRPr="0055579B">
        <w:rPr>
          <w:rFonts w:ascii="Times New Roman" w:hAnsi="Times New Roman" w:cs="Times New Roman"/>
          <w:color w:val="3370FF"/>
          <w:sz w:val="36"/>
          <w:szCs w:val="36"/>
          <w:vertAlign w:val="subscript"/>
        </w:rPr>
        <w:t xml:space="preserve"> il y a décapitation après les Assises d’automne</w:t>
      </w:r>
      <w:r w:rsidRPr="0055579B">
        <w:rPr>
          <w:rFonts w:ascii="Times New Roman" w:hAnsi="Times New Roman" w:cs="Times New Roman"/>
          <w:sz w:val="36"/>
          <w:szCs w:val="36"/>
        </w:rPr>
        <w:t>.</w:t>
      </w:r>
    </w:p>
    <w:p w14:paraId="60C04096" w14:textId="77777777" w:rsidR="00661206" w:rsidRPr="0055579B" w:rsidRDefault="00661206" w:rsidP="00661206">
      <w:pPr>
        <w:spacing w:after="60" w:line="360" w:lineRule="auto"/>
        <w:jc w:val="both"/>
        <w:rPr>
          <w:rFonts w:ascii="Times New Roman" w:hAnsi="Times New Roman" w:cs="Times New Roman"/>
          <w:color w:val="3370FF"/>
          <w:sz w:val="36"/>
          <w:szCs w:val="36"/>
          <w:vertAlign w:val="subscript"/>
        </w:rPr>
      </w:pPr>
      <w:r w:rsidRPr="0055579B">
        <w:rPr>
          <w:rFonts w:ascii="Times New Roman" w:hAnsi="Times New Roman" w:cs="Times New Roman"/>
          <w:color w:val="3370FF"/>
          <w:sz w:val="36"/>
          <w:szCs w:val="36"/>
          <w:vertAlign w:val="subscript"/>
        </w:rPr>
        <w:t>En cas de relation sexuelle illicite avec la propre mère de l’épouse :</w:t>
      </w:r>
      <w:r w:rsidR="00B578D3" w:rsidRPr="0055579B">
        <w:rPr>
          <w:rFonts w:ascii="Times New Roman" w:hAnsi="Times New Roman" w:cs="Times New Roman"/>
          <w:color w:val="3370FF"/>
          <w:sz w:val="36"/>
          <w:szCs w:val="36"/>
          <w:vertAlign w:val="subscript"/>
        </w:rPr>
        <w:t xml:space="preserve"> le condamner selon [la peine</w:t>
      </w:r>
      <w:r w:rsidRPr="0055579B">
        <w:rPr>
          <w:rFonts w:ascii="Times New Roman" w:hAnsi="Times New Roman" w:cs="Times New Roman"/>
          <w:color w:val="3370FF"/>
          <w:sz w:val="36"/>
          <w:szCs w:val="36"/>
          <w:vertAlign w:val="subscript"/>
        </w:rPr>
        <w:t xml:space="preserve"> prévue pour] les parents de 5e degré de deuil est trop léger ; toujours condamner par analogie avec la sœur aînée ou cadette de la mère.</w:t>
      </w:r>
    </w:p>
    <w:p w14:paraId="4A7AB167" w14:textId="77777777" w:rsidR="00661206" w:rsidRPr="00661206" w:rsidRDefault="00661206" w:rsidP="00661206">
      <w:pPr>
        <w:spacing w:after="60" w:line="360" w:lineRule="auto"/>
        <w:jc w:val="both"/>
        <w:rPr>
          <w:rFonts w:ascii="Times New Roman" w:hAnsi="Times New Roman" w:cs="Times New Roman"/>
          <w:color w:val="3370FF"/>
          <w:sz w:val="24"/>
          <w:szCs w:val="24"/>
          <w:vertAlign w:val="subscript"/>
        </w:rPr>
      </w:pPr>
      <w:r w:rsidRPr="00661206">
        <w:rPr>
          <w:rFonts w:ascii="Times New Roman" w:hAnsi="Times New Roman" w:cs="Times New Roman"/>
          <w:sz w:val="24"/>
        </w:rPr>
        <w:t xml:space="preserve">§3 En cas de relation sexuelle illicite avec la concubine du père ou du grand-père, l’épouse d’un oncle aîné ou cadet paternel, une tante paternelle, une sœur aînée ou cadette, la </w:t>
      </w:r>
      <w:r w:rsidR="00A71675">
        <w:rPr>
          <w:rFonts w:ascii="Times New Roman" w:hAnsi="Times New Roman" w:cs="Times New Roman"/>
          <w:sz w:val="24"/>
        </w:rPr>
        <w:t>femme d’un fils ou petit-fils ou</w:t>
      </w:r>
      <w:r w:rsidRPr="00661206">
        <w:rPr>
          <w:rFonts w:ascii="Times New Roman" w:hAnsi="Times New Roman" w:cs="Times New Roman"/>
          <w:sz w:val="24"/>
        </w:rPr>
        <w:t xml:space="preserve"> la fille d’un frère aîné ou cadet : </w:t>
      </w:r>
      <w:r w:rsidRPr="0055579B">
        <w:rPr>
          <w:rFonts w:ascii="Times New Roman" w:hAnsi="Times New Roman" w:cs="Times New Roman"/>
          <w:color w:val="3370FF"/>
          <w:sz w:val="36"/>
          <w:szCs w:val="36"/>
          <w:vertAlign w:val="subscript"/>
        </w:rPr>
        <w:t>pour le fornicateur et la fornicatrice,</w:t>
      </w:r>
      <w:r w:rsidRPr="00661206">
        <w:rPr>
          <w:rFonts w:ascii="Times New Roman" w:hAnsi="Times New Roman" w:cs="Times New Roman"/>
          <w:sz w:val="24"/>
        </w:rPr>
        <w:t xml:space="preserve"> </w:t>
      </w:r>
      <w:r w:rsidR="00A71675">
        <w:rPr>
          <w:rFonts w:ascii="Times New Roman" w:hAnsi="Times New Roman" w:cs="Times New Roman"/>
          <w:sz w:val="24"/>
        </w:rPr>
        <w:t>pour chacun</w:t>
      </w:r>
      <w:r w:rsidRPr="00661206">
        <w:rPr>
          <w:rFonts w:ascii="Times New Roman" w:hAnsi="Times New Roman" w:cs="Times New Roman"/>
          <w:sz w:val="24"/>
        </w:rPr>
        <w:t xml:space="preserve">, décapitation </w:t>
      </w:r>
      <w:r w:rsidRPr="0055579B">
        <w:rPr>
          <w:rFonts w:ascii="Times New Roman" w:hAnsi="Times New Roman" w:cs="Times New Roman"/>
          <w:color w:val="3370FF"/>
          <w:sz w:val="36"/>
          <w:szCs w:val="36"/>
          <w:vertAlign w:val="subscript"/>
        </w:rPr>
        <w:t>immédiate</w:t>
      </w:r>
      <w:r w:rsidRPr="0055579B">
        <w:rPr>
          <w:rFonts w:ascii="Times New Roman" w:hAnsi="Times New Roman" w:cs="Times New Roman"/>
          <w:sz w:val="36"/>
          <w:szCs w:val="36"/>
        </w:rPr>
        <w:t xml:space="preserve">. </w:t>
      </w:r>
      <w:r w:rsidR="00A71675" w:rsidRPr="0055579B">
        <w:rPr>
          <w:rFonts w:ascii="Times New Roman" w:hAnsi="Times New Roman" w:cs="Times New Roman"/>
          <w:color w:val="3370FF"/>
          <w:sz w:val="36"/>
          <w:szCs w:val="36"/>
          <w:vertAlign w:val="subscript"/>
        </w:rPr>
        <w:t>Si forcée</w:t>
      </w:r>
      <w:r w:rsidRPr="0055579B">
        <w:rPr>
          <w:rFonts w:ascii="Times New Roman" w:hAnsi="Times New Roman" w:cs="Times New Roman"/>
          <w:color w:val="3370FF"/>
          <w:sz w:val="36"/>
          <w:szCs w:val="36"/>
          <w:vertAlign w:val="subscript"/>
        </w:rPr>
        <w:t> : pour le fornicateur, décapitation immédiate.</w:t>
      </w:r>
    </w:p>
    <w:p w14:paraId="5FF4A05F" w14:textId="77777777" w:rsidR="00661206" w:rsidRPr="0055579B" w:rsidRDefault="00661206" w:rsidP="00661206">
      <w:pPr>
        <w:spacing w:after="240" w:line="360" w:lineRule="auto"/>
        <w:jc w:val="both"/>
        <w:rPr>
          <w:rFonts w:ascii="Times New Roman" w:hAnsi="Times New Roman" w:cs="Times New Roman"/>
          <w:color w:val="3370FF"/>
          <w:sz w:val="36"/>
          <w:szCs w:val="36"/>
          <w:vertAlign w:val="subscript"/>
        </w:rPr>
      </w:pPr>
      <w:r w:rsidRPr="00661206">
        <w:rPr>
          <w:rFonts w:ascii="Times New Roman" w:hAnsi="Times New Roman" w:cs="Times New Roman"/>
          <w:sz w:val="24"/>
        </w:rPr>
        <w:t xml:space="preserve">§4 </w:t>
      </w:r>
      <w:r w:rsidRPr="0055579B">
        <w:rPr>
          <w:rFonts w:ascii="Times New Roman" w:hAnsi="Times New Roman" w:cs="Times New Roman"/>
          <w:color w:val="3370FF"/>
          <w:sz w:val="36"/>
          <w:szCs w:val="36"/>
          <w:vertAlign w:val="subscript"/>
        </w:rPr>
        <w:t>Toute relation sexuelle illicite</w:t>
      </w:r>
      <w:r w:rsidRPr="0055579B">
        <w:rPr>
          <w:rFonts w:ascii="Times New Roman" w:hAnsi="Times New Roman" w:cs="Times New Roman"/>
          <w:sz w:val="36"/>
          <w:szCs w:val="36"/>
        </w:rPr>
        <w:t xml:space="preserve"> </w:t>
      </w:r>
      <w:r w:rsidRPr="00661206">
        <w:rPr>
          <w:rFonts w:ascii="Times New Roman" w:hAnsi="Times New Roman" w:cs="Times New Roman"/>
          <w:sz w:val="24"/>
        </w:rPr>
        <w:t xml:space="preserve">avec la concubine </w:t>
      </w:r>
      <w:r w:rsidRPr="0055579B">
        <w:rPr>
          <w:rFonts w:ascii="Times New Roman" w:hAnsi="Times New Roman" w:cs="Times New Roman"/>
          <w:color w:val="3370FF"/>
          <w:sz w:val="36"/>
          <w:szCs w:val="36"/>
          <w:vertAlign w:val="subscript"/>
        </w:rPr>
        <w:t>d’un parent susmentionné</w:t>
      </w:r>
      <w:r w:rsidRPr="0055579B">
        <w:rPr>
          <w:rFonts w:ascii="Times New Roman" w:hAnsi="Times New Roman" w:cs="Times New Roman"/>
          <w:sz w:val="36"/>
          <w:szCs w:val="36"/>
        </w:rPr>
        <w:t> </w:t>
      </w:r>
      <w:r w:rsidRPr="00661206">
        <w:rPr>
          <w:rFonts w:ascii="Times New Roman" w:hAnsi="Times New Roman" w:cs="Times New Roman"/>
          <w:sz w:val="24"/>
        </w:rPr>
        <w:t xml:space="preserve">: </w:t>
      </w:r>
      <w:r w:rsidR="00A71675">
        <w:rPr>
          <w:rFonts w:ascii="Times New Roman" w:hAnsi="Times New Roman" w:cs="Times New Roman"/>
          <w:sz w:val="24"/>
        </w:rPr>
        <w:t>pour chacun,</w:t>
      </w:r>
      <w:r w:rsidRPr="00661206">
        <w:rPr>
          <w:rFonts w:ascii="Times New Roman" w:hAnsi="Times New Roman" w:cs="Times New Roman"/>
          <w:sz w:val="24"/>
        </w:rPr>
        <w:t xml:space="preserve"> atténuer [la </w:t>
      </w:r>
      <w:r w:rsidR="00B578D3">
        <w:rPr>
          <w:rFonts w:ascii="Times New Roman" w:hAnsi="Times New Roman" w:cs="Times New Roman"/>
          <w:sz w:val="24"/>
        </w:rPr>
        <w:t>peine</w:t>
      </w:r>
      <w:r w:rsidR="00A71675">
        <w:rPr>
          <w:rFonts w:ascii="Times New Roman" w:hAnsi="Times New Roman" w:cs="Times New Roman"/>
          <w:sz w:val="24"/>
        </w:rPr>
        <w:t xml:space="preserve"> prévue</w:t>
      </w:r>
      <w:r w:rsidRPr="00661206">
        <w:rPr>
          <w:rFonts w:ascii="Times New Roman" w:hAnsi="Times New Roman" w:cs="Times New Roman"/>
          <w:sz w:val="24"/>
        </w:rPr>
        <w:t xml:space="preserve">] </w:t>
      </w:r>
      <w:r w:rsidR="00A71675" w:rsidRPr="0055579B">
        <w:rPr>
          <w:rFonts w:ascii="Times New Roman" w:hAnsi="Times New Roman" w:cs="Times New Roman"/>
          <w:color w:val="3370FF"/>
          <w:sz w:val="36"/>
          <w:szCs w:val="36"/>
          <w:vertAlign w:val="subscript"/>
        </w:rPr>
        <w:t>pour l’épouse</w:t>
      </w:r>
      <w:r w:rsidRPr="0055579B">
        <w:rPr>
          <w:rFonts w:ascii="Times New Roman" w:hAnsi="Times New Roman" w:cs="Times New Roman"/>
          <w:sz w:val="36"/>
          <w:szCs w:val="36"/>
        </w:rPr>
        <w:t xml:space="preserve"> </w:t>
      </w:r>
      <w:r w:rsidRPr="00661206">
        <w:rPr>
          <w:rFonts w:ascii="Times New Roman" w:hAnsi="Times New Roman" w:cs="Times New Roman"/>
          <w:sz w:val="24"/>
        </w:rPr>
        <w:t xml:space="preserve">d’un degré ; </w:t>
      </w:r>
      <w:r w:rsidR="00A71675">
        <w:rPr>
          <w:rFonts w:ascii="Times New Roman" w:hAnsi="Times New Roman" w:cs="Times New Roman"/>
          <w:sz w:val="24"/>
        </w:rPr>
        <w:t>si forcée</w:t>
      </w:r>
      <w:r w:rsidRPr="00661206">
        <w:rPr>
          <w:rFonts w:ascii="Times New Roman" w:hAnsi="Times New Roman" w:cs="Times New Roman"/>
          <w:sz w:val="24"/>
        </w:rPr>
        <w:t xml:space="preserve"> : strangulation </w:t>
      </w:r>
      <w:r w:rsidRPr="0055579B">
        <w:rPr>
          <w:rFonts w:ascii="Times New Roman" w:hAnsi="Times New Roman" w:cs="Times New Roman"/>
          <w:color w:val="3370FF"/>
          <w:sz w:val="36"/>
          <w:szCs w:val="36"/>
          <w:vertAlign w:val="subscript"/>
        </w:rPr>
        <w:t>après les Assises d’automne</w:t>
      </w:r>
      <w:r w:rsidRPr="0055579B">
        <w:rPr>
          <w:rFonts w:ascii="Times New Roman" w:hAnsi="Times New Roman" w:cs="Times New Roman"/>
          <w:sz w:val="36"/>
          <w:szCs w:val="36"/>
        </w:rPr>
        <w:t xml:space="preserve">. </w:t>
      </w:r>
      <w:r w:rsidRPr="0055579B">
        <w:rPr>
          <w:rFonts w:ascii="Times New Roman" w:hAnsi="Times New Roman" w:cs="Times New Roman"/>
          <w:color w:val="3370FF"/>
          <w:sz w:val="36"/>
          <w:szCs w:val="36"/>
          <w:vertAlign w:val="subscript"/>
        </w:rPr>
        <w:t xml:space="preserve">Quant à l’inculpation avec ou la non-inculpation avec (?), </w:t>
      </w:r>
      <w:r w:rsidR="00A71675" w:rsidRPr="0055579B">
        <w:rPr>
          <w:rFonts w:ascii="Times New Roman" w:hAnsi="Times New Roman" w:cs="Times New Roman"/>
          <w:color w:val="3370FF"/>
          <w:sz w:val="36"/>
          <w:szCs w:val="36"/>
          <w:vertAlign w:val="subscript"/>
        </w:rPr>
        <w:t xml:space="preserve">ou </w:t>
      </w:r>
      <w:r w:rsidRPr="0055579B">
        <w:rPr>
          <w:rFonts w:ascii="Times New Roman" w:hAnsi="Times New Roman" w:cs="Times New Roman"/>
          <w:color w:val="3370FF"/>
          <w:sz w:val="36"/>
          <w:szCs w:val="36"/>
          <w:vertAlign w:val="subscript"/>
        </w:rPr>
        <w:t>la non-consommation de la relation sexuelle illicite, les entremetteurs, la complaisance et autres affaires</w:t>
      </w:r>
      <w:r w:rsidR="00A71675" w:rsidRPr="0055579B">
        <w:rPr>
          <w:rFonts w:ascii="Times New Roman" w:hAnsi="Times New Roman" w:cs="Times New Roman"/>
          <w:color w:val="3370FF"/>
          <w:sz w:val="36"/>
          <w:szCs w:val="36"/>
          <w:vertAlign w:val="subscript"/>
        </w:rPr>
        <w:t xml:space="preserve"> de la sorte</w:t>
      </w:r>
      <w:r w:rsidRPr="0055579B">
        <w:rPr>
          <w:rFonts w:ascii="Times New Roman" w:hAnsi="Times New Roman" w:cs="Times New Roman"/>
          <w:color w:val="3370FF"/>
          <w:sz w:val="36"/>
          <w:szCs w:val="36"/>
          <w:vertAlign w:val="subscript"/>
        </w:rPr>
        <w:t xml:space="preserve">, </w:t>
      </w:r>
      <w:r w:rsidRPr="0055579B">
        <w:rPr>
          <w:rFonts w:ascii="Times New Roman" w:hAnsi="Times New Roman" w:cs="Times New Roman"/>
          <w:color w:val="3370FF"/>
          <w:sz w:val="36"/>
          <w:szCs w:val="36"/>
          <w:vertAlign w:val="subscript"/>
        </w:rPr>
        <w:lastRenderedPageBreak/>
        <w:t>chacune est noté en détail dans l’article « Crimes sexuels ». Seulement, le garçon et la fille nés d’une relation sexuelle illicite dans un même clan n’obtiennent pas d’être incorporés dans le registre du clan, mais il est permis de les insérer selon ce qu’il convient.</w:t>
      </w:r>
    </w:p>
    <w:p w14:paraId="46B94230" w14:textId="77777777" w:rsidR="00AD2870" w:rsidRPr="008A6AD6" w:rsidRDefault="00AD2870" w:rsidP="00AD2870">
      <w:pPr>
        <w:shd w:val="clear" w:color="auto" w:fill="FFFFFF"/>
        <w:spacing w:after="120" w:line="360" w:lineRule="auto"/>
        <w:ind w:left="300"/>
        <w:jc w:val="both"/>
        <w:rPr>
          <w:rFonts w:ascii="Trebuchet MS" w:hAnsi="Trebuchet MS"/>
          <w:b/>
          <w:sz w:val="24"/>
          <w:szCs w:val="24"/>
          <w:lang w:eastAsia="zh-TW"/>
        </w:rPr>
      </w:pPr>
      <w:r w:rsidRPr="008A6AD6">
        <w:rPr>
          <w:rFonts w:ascii="MingLiU" w:eastAsia="MingLiU" w:hAnsi="MingLiU" w:cs="MingLiU" w:hint="eastAsia"/>
          <w:b/>
          <w:sz w:val="24"/>
          <w:szCs w:val="24"/>
          <w:lang w:eastAsia="zh-TW"/>
        </w:rPr>
        <w:t>條例</w:t>
      </w:r>
      <w:r w:rsidRPr="008A6AD6">
        <w:rPr>
          <w:b/>
          <w:sz w:val="24"/>
          <w:szCs w:val="24"/>
          <w:lang w:eastAsia="zh-TW"/>
        </w:rPr>
        <w:t xml:space="preserve"> </w:t>
      </w:r>
      <w:r w:rsidRPr="008A6AD6">
        <w:rPr>
          <w:rFonts w:ascii="Times New Roman" w:hAnsi="Times New Roman" w:cs="Times New Roman"/>
          <w:b/>
          <w:sz w:val="24"/>
          <w:szCs w:val="24"/>
          <w:lang w:eastAsia="zh-TW"/>
        </w:rPr>
        <w:t>1</w:t>
      </w:r>
    </w:p>
    <w:p w14:paraId="4C2D17EF" w14:textId="77777777" w:rsidR="00AD2870" w:rsidRPr="00AD2870" w:rsidRDefault="00AD2870" w:rsidP="00AD2870">
      <w:pPr>
        <w:shd w:val="clear" w:color="auto" w:fill="FFFFFF"/>
        <w:spacing w:after="240" w:line="360" w:lineRule="auto"/>
        <w:jc w:val="both"/>
        <w:rPr>
          <w:rFonts w:ascii="PMingLiU" w:eastAsia="PMingLiU" w:hAnsi="PMingLiU" w:cs="PMingLiU"/>
          <w:sz w:val="24"/>
          <w:lang w:eastAsia="zh-TW"/>
        </w:rPr>
      </w:pPr>
      <w:r w:rsidRPr="008A6AD6">
        <w:rPr>
          <w:sz w:val="24"/>
          <w:lang w:eastAsia="zh-TW"/>
        </w:rPr>
        <w:t>凡親屬犯姦至死罪者，若強姦未成，依律問罪，發邊衛充軍</w:t>
      </w:r>
      <w:r w:rsidRPr="008A6AD6">
        <w:rPr>
          <w:rFonts w:ascii="PMingLiU" w:eastAsia="PMingLiU" w:hAnsi="PMingLiU" w:cs="PMingLiU" w:hint="eastAsia"/>
          <w:sz w:val="24"/>
          <w:lang w:eastAsia="zh-TW"/>
        </w:rPr>
        <w:t>。</w:t>
      </w:r>
    </w:p>
    <w:p w14:paraId="78FC0642" w14:textId="77777777" w:rsidR="00661206" w:rsidRPr="00AD2870" w:rsidRDefault="00661206" w:rsidP="00AD2870">
      <w:pPr>
        <w:rPr>
          <w:rFonts w:ascii="Times New Roman" w:hAnsi="Times New Roman" w:cs="Times New Roman"/>
          <w:color w:val="3370FF"/>
          <w:sz w:val="24"/>
          <w:szCs w:val="24"/>
          <w:vertAlign w:val="subscript"/>
        </w:rPr>
      </w:pPr>
      <w:r w:rsidRPr="00C147C7">
        <w:rPr>
          <w:rFonts w:ascii="Times New Roman" w:hAnsi="Times New Roman" w:cs="Times New Roman"/>
          <w:b/>
          <w:sz w:val="24"/>
        </w:rPr>
        <w:t>Article additionnel 1</w:t>
      </w:r>
    </w:p>
    <w:p w14:paraId="77891B64" w14:textId="77777777" w:rsidR="00661206" w:rsidRDefault="00661206" w:rsidP="00661206">
      <w:pPr>
        <w:spacing w:after="240" w:line="360" w:lineRule="auto"/>
        <w:jc w:val="both"/>
        <w:rPr>
          <w:rFonts w:ascii="Times New Roman" w:hAnsi="Times New Roman" w:cs="Times New Roman"/>
          <w:sz w:val="24"/>
        </w:rPr>
      </w:pPr>
      <w:r w:rsidRPr="00661206">
        <w:rPr>
          <w:rFonts w:ascii="Times New Roman" w:hAnsi="Times New Roman" w:cs="Times New Roman"/>
          <w:sz w:val="24"/>
        </w:rPr>
        <w:t>Tout parent commettant un crime sexuel se montant à la peine de mort, comme le viol non-consommé : condamner en vertu de l’article [approprié] et [l’]envoyer en exil militaire dans une garnison frontière.</w:t>
      </w:r>
    </w:p>
    <w:p w14:paraId="61ECD0A0" w14:textId="77777777" w:rsidR="00AD2870" w:rsidRPr="008A6AD6" w:rsidRDefault="00AD2870" w:rsidP="00AD2870">
      <w:pPr>
        <w:shd w:val="clear" w:color="auto" w:fill="FFFFFF"/>
        <w:spacing w:after="120" w:line="360" w:lineRule="auto"/>
        <w:ind w:left="300"/>
        <w:jc w:val="both"/>
        <w:rPr>
          <w:rFonts w:ascii="Trebuchet MS" w:hAnsi="Trebuchet MS"/>
          <w:b/>
          <w:sz w:val="24"/>
          <w:szCs w:val="24"/>
          <w:lang w:eastAsia="zh-TW"/>
        </w:rPr>
      </w:pPr>
      <w:r w:rsidRPr="008A6AD6">
        <w:rPr>
          <w:rFonts w:ascii="MingLiU" w:eastAsia="MingLiU" w:hAnsi="MingLiU" w:cs="MingLiU" w:hint="eastAsia"/>
          <w:b/>
          <w:sz w:val="24"/>
          <w:szCs w:val="24"/>
          <w:lang w:eastAsia="zh-TW"/>
        </w:rPr>
        <w:t>條例</w:t>
      </w:r>
      <w:r w:rsidRPr="008A6AD6">
        <w:rPr>
          <w:b/>
          <w:sz w:val="24"/>
          <w:szCs w:val="24"/>
          <w:lang w:eastAsia="zh-TW"/>
        </w:rPr>
        <w:t xml:space="preserve"> </w:t>
      </w:r>
      <w:r w:rsidRPr="008A6AD6">
        <w:rPr>
          <w:rFonts w:ascii="Times New Roman" w:hAnsi="Times New Roman" w:cs="Times New Roman"/>
          <w:b/>
          <w:sz w:val="24"/>
          <w:szCs w:val="24"/>
          <w:lang w:eastAsia="zh-TW"/>
        </w:rPr>
        <w:t>2</w:t>
      </w:r>
    </w:p>
    <w:p w14:paraId="550C695C" w14:textId="77777777" w:rsidR="00AD2870" w:rsidRPr="00AD2870" w:rsidRDefault="00AD2870" w:rsidP="00AD2870">
      <w:pPr>
        <w:shd w:val="clear" w:color="auto" w:fill="FFFFFF"/>
        <w:spacing w:after="240" w:line="360" w:lineRule="auto"/>
        <w:jc w:val="both"/>
        <w:rPr>
          <w:rFonts w:ascii="PMingLiU" w:eastAsia="PMingLiU" w:hAnsi="PMingLiU" w:cs="PMingLiU"/>
          <w:sz w:val="24"/>
          <w:lang w:eastAsia="zh-TW"/>
        </w:rPr>
      </w:pPr>
      <w:r w:rsidRPr="008A6AD6">
        <w:rPr>
          <w:sz w:val="24"/>
          <w:lang w:eastAsia="zh-TW"/>
        </w:rPr>
        <w:t>凡姦內外緦麻以上親，及緦麻以上親之妻，若妻前夫之女，同母異父姊妹者，依律擬罪，姦夫發附近衛所充軍</w:t>
      </w:r>
      <w:r w:rsidRPr="008A6AD6">
        <w:rPr>
          <w:rFonts w:ascii="PMingLiU" w:eastAsia="PMingLiU" w:hAnsi="PMingLiU" w:cs="PMingLiU" w:hint="eastAsia"/>
          <w:sz w:val="24"/>
          <w:lang w:eastAsia="zh-TW"/>
        </w:rPr>
        <w:t>。</w:t>
      </w:r>
    </w:p>
    <w:p w14:paraId="5832C317" w14:textId="77777777" w:rsidR="00661206" w:rsidRPr="00C147C7" w:rsidRDefault="00661206" w:rsidP="00661206">
      <w:pPr>
        <w:spacing w:after="120" w:line="360" w:lineRule="auto"/>
        <w:jc w:val="both"/>
        <w:rPr>
          <w:rFonts w:ascii="Times New Roman" w:hAnsi="Times New Roman" w:cs="Times New Roman"/>
          <w:b/>
          <w:sz w:val="24"/>
        </w:rPr>
      </w:pPr>
      <w:r w:rsidRPr="00C147C7">
        <w:rPr>
          <w:rFonts w:ascii="Times New Roman" w:hAnsi="Times New Roman" w:cs="Times New Roman"/>
          <w:b/>
          <w:sz w:val="24"/>
        </w:rPr>
        <w:t>Article additionnel 2</w:t>
      </w:r>
    </w:p>
    <w:p w14:paraId="2E732CF0" w14:textId="77777777" w:rsidR="00661206" w:rsidRDefault="00661206" w:rsidP="00661206">
      <w:pPr>
        <w:spacing w:after="240" w:line="360" w:lineRule="auto"/>
        <w:jc w:val="both"/>
        <w:rPr>
          <w:rFonts w:ascii="Times New Roman" w:hAnsi="Times New Roman" w:cs="Times New Roman"/>
          <w:sz w:val="24"/>
        </w:rPr>
      </w:pPr>
      <w:r w:rsidRPr="00661206">
        <w:rPr>
          <w:rFonts w:ascii="Times New Roman" w:hAnsi="Times New Roman" w:cs="Times New Roman"/>
          <w:sz w:val="24"/>
        </w:rPr>
        <w:t>Toute relation sexuelle illicite avec un parent paternel et maternel de 5</w:t>
      </w:r>
      <w:r w:rsidRPr="00661206">
        <w:rPr>
          <w:rFonts w:ascii="Times New Roman" w:hAnsi="Times New Roman" w:cs="Times New Roman"/>
          <w:sz w:val="24"/>
          <w:vertAlign w:val="superscript"/>
        </w:rPr>
        <w:t>e</w:t>
      </w:r>
      <w:r w:rsidRPr="00661206">
        <w:rPr>
          <w:rFonts w:ascii="Times New Roman" w:hAnsi="Times New Roman" w:cs="Times New Roman"/>
          <w:sz w:val="24"/>
        </w:rPr>
        <w:t xml:space="preserve"> degré de deuil ou au-dessus, ou avec l’épouse d’un parent de 5</w:t>
      </w:r>
      <w:r w:rsidRPr="00661206">
        <w:rPr>
          <w:rFonts w:ascii="Times New Roman" w:hAnsi="Times New Roman" w:cs="Times New Roman"/>
          <w:sz w:val="24"/>
          <w:vertAlign w:val="superscript"/>
        </w:rPr>
        <w:t>e</w:t>
      </w:r>
      <w:r w:rsidRPr="00661206">
        <w:rPr>
          <w:rFonts w:ascii="Times New Roman" w:hAnsi="Times New Roman" w:cs="Times New Roman"/>
          <w:sz w:val="24"/>
        </w:rPr>
        <w:t xml:space="preserve"> degré de deuil ou au-dessus, de même avec la fille du précédent mari de l’épouse et une sœur aînée ou cadette de même mère mais de père différent : proposer une </w:t>
      </w:r>
      <w:r w:rsidR="00B578D3">
        <w:rPr>
          <w:rFonts w:ascii="Times New Roman" w:hAnsi="Times New Roman" w:cs="Times New Roman"/>
          <w:sz w:val="24"/>
        </w:rPr>
        <w:t>peine</w:t>
      </w:r>
      <w:r w:rsidRPr="00661206">
        <w:rPr>
          <w:rFonts w:ascii="Times New Roman" w:hAnsi="Times New Roman" w:cs="Times New Roman"/>
          <w:sz w:val="24"/>
        </w:rPr>
        <w:t xml:space="preserve"> en vertu de l’article [approprié], et le fornicateur est envoyé en exil militaire dans une garnison proche.</w:t>
      </w:r>
    </w:p>
    <w:p w14:paraId="138FB607" w14:textId="77777777" w:rsidR="00AD2870" w:rsidRPr="008A6AD6" w:rsidRDefault="00AD2870" w:rsidP="00AD2870">
      <w:pPr>
        <w:shd w:val="clear" w:color="auto" w:fill="FFFFFF"/>
        <w:spacing w:after="120" w:line="360" w:lineRule="auto"/>
        <w:ind w:left="300"/>
        <w:jc w:val="both"/>
        <w:rPr>
          <w:rFonts w:ascii="Trebuchet MS" w:hAnsi="Trebuchet MS"/>
          <w:b/>
          <w:sz w:val="24"/>
          <w:szCs w:val="24"/>
          <w:lang w:eastAsia="zh-TW"/>
        </w:rPr>
      </w:pPr>
      <w:r w:rsidRPr="008A6AD6">
        <w:rPr>
          <w:rFonts w:ascii="MingLiU" w:eastAsia="MingLiU" w:hAnsi="MingLiU" w:cs="MingLiU" w:hint="eastAsia"/>
          <w:b/>
          <w:sz w:val="24"/>
          <w:szCs w:val="24"/>
          <w:lang w:eastAsia="zh-TW"/>
        </w:rPr>
        <w:t>條例</w:t>
      </w:r>
      <w:r w:rsidRPr="008A6AD6">
        <w:rPr>
          <w:b/>
          <w:sz w:val="24"/>
          <w:szCs w:val="24"/>
          <w:lang w:eastAsia="zh-TW"/>
        </w:rPr>
        <w:t xml:space="preserve"> </w:t>
      </w:r>
      <w:r w:rsidRPr="008A6AD6">
        <w:rPr>
          <w:rFonts w:ascii="Times New Roman" w:hAnsi="Times New Roman" w:cs="Times New Roman"/>
          <w:b/>
          <w:sz w:val="24"/>
          <w:szCs w:val="24"/>
          <w:lang w:eastAsia="zh-TW"/>
        </w:rPr>
        <w:t>3</w:t>
      </w:r>
    </w:p>
    <w:p w14:paraId="0B46DEEC" w14:textId="77777777" w:rsidR="00AD2870" w:rsidRDefault="00AD2870" w:rsidP="00AD2870">
      <w:pPr>
        <w:shd w:val="clear" w:color="auto" w:fill="FFFFFF"/>
        <w:spacing w:after="240" w:line="360" w:lineRule="auto"/>
        <w:jc w:val="both"/>
        <w:rPr>
          <w:rFonts w:ascii="PMingLiU" w:eastAsia="PMingLiU" w:hAnsi="PMingLiU" w:cs="PMingLiU"/>
          <w:sz w:val="24"/>
          <w:lang w:eastAsia="zh-TW"/>
        </w:rPr>
      </w:pPr>
      <w:r w:rsidRPr="008A6AD6">
        <w:rPr>
          <w:sz w:val="24"/>
          <w:lang w:eastAsia="zh-TW"/>
        </w:rPr>
        <w:t>凡姦同宗無服之親，及無服親之妻者，各枷號四十日，杖一百</w:t>
      </w:r>
      <w:r w:rsidRPr="008A6AD6">
        <w:rPr>
          <w:rFonts w:ascii="PMingLiU" w:eastAsia="PMingLiU" w:hAnsi="PMingLiU" w:cs="PMingLiU" w:hint="eastAsia"/>
          <w:sz w:val="24"/>
          <w:lang w:eastAsia="zh-TW"/>
        </w:rPr>
        <w:t>。</w:t>
      </w:r>
    </w:p>
    <w:p w14:paraId="38E2B5F0" w14:textId="77777777" w:rsidR="00AD2870" w:rsidRPr="00661206" w:rsidRDefault="00AD2870" w:rsidP="00661206">
      <w:pPr>
        <w:spacing w:after="240" w:line="360" w:lineRule="auto"/>
        <w:jc w:val="both"/>
        <w:rPr>
          <w:rFonts w:ascii="Times New Roman" w:hAnsi="Times New Roman" w:cs="Times New Roman"/>
          <w:sz w:val="24"/>
        </w:rPr>
      </w:pPr>
    </w:p>
    <w:p w14:paraId="6C6A867C" w14:textId="77777777" w:rsidR="00661206" w:rsidRPr="00C147C7" w:rsidRDefault="00661206" w:rsidP="00661206">
      <w:pPr>
        <w:spacing w:after="120" w:line="360" w:lineRule="auto"/>
        <w:jc w:val="both"/>
        <w:rPr>
          <w:rFonts w:ascii="Times New Roman" w:hAnsi="Times New Roman" w:cs="Times New Roman"/>
          <w:b/>
          <w:sz w:val="24"/>
        </w:rPr>
      </w:pPr>
      <w:r w:rsidRPr="00C147C7">
        <w:rPr>
          <w:rFonts w:ascii="Times New Roman" w:hAnsi="Times New Roman" w:cs="Times New Roman"/>
          <w:b/>
          <w:sz w:val="24"/>
        </w:rPr>
        <w:t>Article additionnel 3</w:t>
      </w:r>
    </w:p>
    <w:p w14:paraId="4DB63C21" w14:textId="77777777" w:rsidR="00661206" w:rsidRPr="00661206" w:rsidRDefault="00661206" w:rsidP="00661206">
      <w:pPr>
        <w:spacing w:after="60" w:line="360" w:lineRule="auto"/>
        <w:jc w:val="both"/>
        <w:rPr>
          <w:rFonts w:ascii="Times New Roman" w:hAnsi="Times New Roman" w:cs="Times New Roman"/>
          <w:color w:val="3370FF"/>
          <w:sz w:val="24"/>
          <w:szCs w:val="24"/>
          <w:vertAlign w:val="subscript"/>
        </w:rPr>
      </w:pPr>
      <w:r w:rsidRPr="00661206">
        <w:rPr>
          <w:rFonts w:ascii="Times New Roman" w:hAnsi="Times New Roman" w:cs="Times New Roman"/>
          <w:sz w:val="24"/>
        </w:rPr>
        <w:t>Toute relation sexuelle illicite avec un parent d’un même clan auquel n’est dû aucun deuil ou avec l’épouse d’un parent auquel n’est dû aucun deuil : dans chaque cas, cangue pendant 40 jours et 100 coups de bâton.</w:t>
      </w:r>
    </w:p>
    <w:sectPr w:rsidR="00661206" w:rsidRPr="006612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86325" w14:textId="77777777" w:rsidR="00291D2D" w:rsidRDefault="00291D2D" w:rsidP="00661206">
      <w:pPr>
        <w:spacing w:after="0" w:line="240" w:lineRule="auto"/>
      </w:pPr>
      <w:r>
        <w:separator/>
      </w:r>
    </w:p>
  </w:endnote>
  <w:endnote w:type="continuationSeparator" w:id="0">
    <w:p w14:paraId="7DD625D4" w14:textId="77777777" w:rsidR="00291D2D" w:rsidRDefault="00291D2D" w:rsidP="0066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MingLiU">
    <w:altName w:val="細明體"/>
    <w:charset w:val="88"/>
    <w:family w:val="modern"/>
    <w:pitch w:val="fixed"/>
    <w:sig w:usb0="A00002FF" w:usb1="28CFFCFA" w:usb2="00000016" w:usb3="00000000" w:csb0="00100001" w:csb1="00000000"/>
  </w:font>
  <w:font w:name="PMingLiU">
    <w:altName w:val="新細明體"/>
    <w:charset w:val="88"/>
    <w:family w:val="roman"/>
    <w:pitch w:val="variable"/>
    <w:sig w:usb0="A00002FF" w:usb1="28CFFCFA" w:usb2="00000016" w:usb3="00000000" w:csb0="001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DAC35" w14:textId="77777777" w:rsidR="00291D2D" w:rsidRDefault="00291D2D" w:rsidP="00661206">
      <w:pPr>
        <w:spacing w:after="0" w:line="240" w:lineRule="auto"/>
      </w:pPr>
      <w:r>
        <w:separator/>
      </w:r>
    </w:p>
  </w:footnote>
  <w:footnote w:type="continuationSeparator" w:id="0">
    <w:p w14:paraId="73B4C896" w14:textId="77777777" w:rsidR="00291D2D" w:rsidRDefault="00291D2D" w:rsidP="006612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D6"/>
    <w:rsid w:val="00120C55"/>
    <w:rsid w:val="00176906"/>
    <w:rsid w:val="00291D2D"/>
    <w:rsid w:val="00517958"/>
    <w:rsid w:val="0055579B"/>
    <w:rsid w:val="005E39B5"/>
    <w:rsid w:val="00661206"/>
    <w:rsid w:val="00865ECE"/>
    <w:rsid w:val="008A6AD6"/>
    <w:rsid w:val="00995B30"/>
    <w:rsid w:val="00A71675"/>
    <w:rsid w:val="00A90BEB"/>
    <w:rsid w:val="00AD2870"/>
    <w:rsid w:val="00AF3671"/>
    <w:rsid w:val="00B578D3"/>
    <w:rsid w:val="00C147C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6AD6"/>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661206"/>
    <w:pPr>
      <w:spacing w:after="0" w:line="240" w:lineRule="auto"/>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661206"/>
    <w:rPr>
      <w:rFonts w:ascii="Times New Roman" w:hAnsi="Times New Roman"/>
      <w:sz w:val="20"/>
      <w:szCs w:val="20"/>
    </w:rPr>
  </w:style>
  <w:style w:type="character" w:styleId="Marquenotebasdepage">
    <w:name w:val="footnote reference"/>
    <w:basedOn w:val="Policepardfaut"/>
    <w:uiPriority w:val="99"/>
    <w:semiHidden/>
    <w:unhideWhenUsed/>
    <w:rsid w:val="0066120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6AD6"/>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661206"/>
    <w:pPr>
      <w:spacing w:after="0" w:line="240" w:lineRule="auto"/>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661206"/>
    <w:rPr>
      <w:rFonts w:ascii="Times New Roman" w:hAnsi="Times New Roman"/>
      <w:sz w:val="20"/>
      <w:szCs w:val="20"/>
    </w:rPr>
  </w:style>
  <w:style w:type="character" w:styleId="Marquenotebasdepage">
    <w:name w:val="footnote reference"/>
    <w:basedOn w:val="Policepardfaut"/>
    <w:uiPriority w:val="99"/>
    <w:semiHidden/>
    <w:unhideWhenUsed/>
    <w:rsid w:val="00661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20726">
      <w:bodyDiv w:val="1"/>
      <w:marLeft w:val="0"/>
      <w:marRight w:val="0"/>
      <w:marTop w:val="0"/>
      <w:marBottom w:val="0"/>
      <w:divBdr>
        <w:top w:val="none" w:sz="0" w:space="0" w:color="auto"/>
        <w:left w:val="none" w:sz="0" w:space="0" w:color="auto"/>
        <w:bottom w:val="none" w:sz="0" w:space="0" w:color="auto"/>
        <w:right w:val="none" w:sz="0" w:space="0" w:color="auto"/>
      </w:divBdr>
      <w:divsChild>
        <w:div w:id="1153835452">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680</Words>
  <Characters>3743</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Chaney</dc:creator>
  <cp:keywords/>
  <dc:description/>
  <cp:lastModifiedBy>... ...</cp:lastModifiedBy>
  <cp:revision>7</cp:revision>
  <dcterms:created xsi:type="dcterms:W3CDTF">2017-04-06T16:03:00Z</dcterms:created>
  <dcterms:modified xsi:type="dcterms:W3CDTF">2017-04-07T11:54:00Z</dcterms:modified>
</cp:coreProperties>
</file>