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E8" w:rsidRPr="001D5C10" w:rsidRDefault="002066E8" w:rsidP="002066E8">
      <w:pPr>
        <w:rPr>
          <w:lang w:eastAsia="zh-TW"/>
        </w:rPr>
      </w:pPr>
      <w:r w:rsidRPr="001D5C10">
        <w:fldChar w:fldCharType="begin"/>
      </w:r>
      <w:r w:rsidRPr="001D5C10">
        <w:rPr>
          <w:lang w:eastAsia="zh-TW"/>
        </w:rPr>
        <w:instrText xml:space="preserve"> HYPERLINK "http://lsc.chineselegalculture.org/eC/DQLL_1740/5.3.3.101" </w:instrText>
      </w:r>
      <w:r w:rsidRPr="001D5C10">
        <w:fldChar w:fldCharType="separate"/>
      </w:r>
      <w:r w:rsidRPr="001D5C10">
        <w:rPr>
          <w:rFonts w:ascii="MS Mincho" w:eastAsia="MS Mincho" w:hAnsi="MS Mincho" w:cs="MS Mincho" w:hint="eastAsia"/>
          <w:color w:val="0000FF"/>
          <w:u w:val="single"/>
          <w:lang w:eastAsia="zh-TW"/>
        </w:rPr>
        <w:t>律</w:t>
      </w:r>
      <w:r w:rsidRPr="001D5C10">
        <w:rPr>
          <w:color w:val="0000FF"/>
          <w:u w:val="single"/>
          <w:lang w:eastAsia="zh-TW"/>
        </w:rPr>
        <w:t xml:space="preserve">/lü 101 | Nannü hunyin </w:t>
      </w:r>
      <w:r w:rsidRPr="001D5C10">
        <w:rPr>
          <w:rFonts w:ascii="MS Mincho" w:eastAsia="MS Mincho" w:hAnsi="MS Mincho" w:cs="MS Mincho" w:hint="eastAsia"/>
          <w:color w:val="0000FF"/>
          <w:u w:val="single"/>
          <w:lang w:eastAsia="zh-TW"/>
        </w:rPr>
        <w:t>男女婚姻</w:t>
      </w:r>
      <w:r w:rsidRPr="001D5C10">
        <w:fldChar w:fldCharType="end"/>
      </w:r>
    </w:p>
    <w:p w:rsidR="002066E8" w:rsidRPr="001D5C10" w:rsidRDefault="002066E8" w:rsidP="002066E8">
      <w:pPr>
        <w:ind w:left="300"/>
        <w:rPr>
          <w:lang w:eastAsia="zh-TW"/>
        </w:rPr>
      </w:pPr>
      <w:hyperlink r:id="rId4" w:history="1">
        <w:r w:rsidRPr="001D5C10">
          <w:rPr>
            <w:rFonts w:ascii="MS Mincho" w:eastAsia="MS Mincho" w:hAnsi="MS Mincho" w:cs="MS Mincho" w:hint="eastAsia"/>
            <w:color w:val="0000FF"/>
            <w:u w:val="single"/>
            <w:lang w:eastAsia="zh-TW"/>
          </w:rPr>
          <w:t>條例</w:t>
        </w:r>
        <w:r w:rsidRPr="001D5C10">
          <w:rPr>
            <w:color w:val="0000FF"/>
            <w:u w:val="single"/>
            <w:lang w:eastAsia="zh-TW"/>
          </w:rPr>
          <w:t xml:space="preserve">/tiaoli 3 </w:t>
        </w:r>
      </w:hyperlink>
    </w:p>
    <w:p w:rsidR="002066E8" w:rsidRDefault="002066E8" w:rsidP="002066E8">
      <w:pPr>
        <w:rPr>
          <w:rFonts w:ascii="MS Mincho" w:eastAsia="MS Mincho" w:hAnsi="MS Mincho" w:cs="MS Mincho"/>
          <w:lang w:eastAsia="zh-TW"/>
        </w:rPr>
      </w:pPr>
      <w:r w:rsidRPr="001D5C10">
        <w:rPr>
          <w:rFonts w:ascii="MS Mincho" w:eastAsia="MS Mincho" w:hAnsi="MS Mincho" w:cs="MS Mincho" w:hint="eastAsia"/>
          <w:lang w:eastAsia="zh-TW"/>
        </w:rPr>
        <w:t>招婿須憑媒妁，明立婚書，開寫養老或出舍年限。止有一子者，不許出贅。其招婿養老者，仍立同宗應繼者一人承奉祭祀，家</w:t>
      </w:r>
      <w:r w:rsidRPr="001D5C10">
        <w:rPr>
          <w:rFonts w:ascii="Yu Gothic" w:eastAsia="Yu Gothic" w:hAnsi="Yu Gothic" w:cs="Yu Gothic" w:hint="eastAsia"/>
          <w:lang w:eastAsia="zh-TW"/>
        </w:rPr>
        <w:t>產</w:t>
      </w:r>
      <w:r w:rsidRPr="001D5C10">
        <w:rPr>
          <w:rFonts w:ascii="MS Mincho" w:eastAsia="MS Mincho" w:hAnsi="MS Mincho" w:cs="MS Mincho" w:hint="eastAsia"/>
          <w:lang w:eastAsia="zh-TW"/>
        </w:rPr>
        <w:t>均分。如未立繼身死，從族長依例議立</w:t>
      </w:r>
      <w:r w:rsidRPr="001D5C10">
        <w:rPr>
          <w:rFonts w:ascii="MS Mincho" w:eastAsia="MS Mincho" w:hAnsi="MS Mincho" w:cs="MS Mincho"/>
          <w:lang w:eastAsia="zh-TW"/>
        </w:rPr>
        <w:t>。</w:t>
      </w:r>
    </w:p>
    <w:p w:rsidR="002066E8" w:rsidRDefault="002066E8" w:rsidP="002066E8">
      <w:pPr>
        <w:rPr>
          <w:lang w:eastAsia="zh-TW"/>
        </w:rPr>
      </w:pPr>
      <w:r w:rsidRPr="00E426B4">
        <w:rPr>
          <w:strike/>
          <w:color w:val="FF0000"/>
          <w:lang w:eastAsia="zh-TW"/>
        </w:rPr>
        <w:t xml:space="preserve">Les </w:t>
      </w:r>
      <w:proofErr w:type="gramStart"/>
      <w:r w:rsidRPr="00E426B4">
        <w:rPr>
          <w:strike/>
          <w:color w:val="FF0000"/>
          <w:lang w:eastAsia="zh-TW"/>
        </w:rPr>
        <w:t xml:space="preserve">fiançailles </w:t>
      </w:r>
      <w:r w:rsidRPr="00E426B4">
        <w:rPr>
          <w:color w:val="FF0000"/>
          <w:lang w:eastAsia="zh-TW"/>
        </w:rPr>
        <w:t xml:space="preserve"> L’appel</w:t>
      </w:r>
      <w:proofErr w:type="gramEnd"/>
      <w:r w:rsidRPr="00E426B4">
        <w:rPr>
          <w:color w:val="FF0000"/>
          <w:lang w:eastAsia="zh-TW"/>
        </w:rPr>
        <w:t xml:space="preserve"> d’un gendre</w:t>
      </w:r>
      <w:r>
        <w:rPr>
          <w:lang w:eastAsia="zh-TW"/>
        </w:rPr>
        <w:t xml:space="preserve"> </w:t>
      </w:r>
      <w:r w:rsidRPr="00E426B4">
        <w:rPr>
          <w:color w:val="FF0000"/>
          <w:lang w:eastAsia="zh-TW"/>
        </w:rPr>
        <w:t xml:space="preserve">[à </w:t>
      </w:r>
      <w:r>
        <w:rPr>
          <w:color w:val="FF0000"/>
          <w:lang w:eastAsia="zh-TW"/>
        </w:rPr>
        <w:t>venir</w:t>
      </w:r>
      <w:r w:rsidRPr="00E426B4">
        <w:rPr>
          <w:color w:val="FF0000"/>
          <w:lang w:eastAsia="zh-TW"/>
        </w:rPr>
        <w:t xml:space="preserve"> résider</w:t>
      </w:r>
      <w:r>
        <w:rPr>
          <w:color w:val="FF0000"/>
          <w:lang w:eastAsia="zh-TW"/>
        </w:rPr>
        <w:t xml:space="preserve"> dans la famille de son épouse</w:t>
      </w:r>
      <w:r w:rsidRPr="00E426B4">
        <w:rPr>
          <w:color w:val="FF0000"/>
          <w:lang w:eastAsia="zh-TW"/>
        </w:rPr>
        <w:t>]</w:t>
      </w:r>
      <w:r w:rsidRPr="00E426B4">
        <w:rPr>
          <w:lang w:eastAsia="zh-TW"/>
        </w:rPr>
        <w:t xml:space="preserve"> </w:t>
      </w:r>
      <w:r>
        <w:rPr>
          <w:lang w:eastAsia="zh-TW"/>
        </w:rPr>
        <w:t>doit se faire par l’intermédiaire d’un entremetteur, une promesse doit être établi par écrit,</w:t>
      </w:r>
      <w:r w:rsidRPr="00445BC6">
        <w:rPr>
          <w:lang w:eastAsia="zh-TW"/>
        </w:rPr>
        <w:t xml:space="preserve"> </w:t>
      </w:r>
      <w:r>
        <w:rPr>
          <w:lang w:eastAsia="zh-TW"/>
        </w:rPr>
        <w:t xml:space="preserve">mentionnant les parents âgés à prendre en charge et le délai de cohabitation avec eux ? S’il n’y a qu’un fils [dans une famille], il ne faut pas le laisser partir comme </w:t>
      </w:r>
      <w:r w:rsidRPr="00E426B4">
        <w:rPr>
          <w:color w:val="FF0000"/>
          <w:lang w:eastAsia="zh-TW"/>
        </w:rPr>
        <w:t>gendre adoptif</w:t>
      </w:r>
      <w:r>
        <w:rPr>
          <w:lang w:eastAsia="zh-TW"/>
        </w:rPr>
        <w:t>. S’il faut faire venir  un</w:t>
      </w:r>
      <w:r w:rsidRPr="00E426B4">
        <w:rPr>
          <w:color w:val="FF0000"/>
          <w:lang w:eastAsia="zh-TW"/>
        </w:rPr>
        <w:t xml:space="preserve"> gendre adoptif </w:t>
      </w:r>
      <w:r>
        <w:rPr>
          <w:lang w:eastAsia="zh-TW"/>
        </w:rPr>
        <w:t xml:space="preserve">pour prendre en charge les parents, alors il faut établir comme successeur </w:t>
      </w:r>
      <w:r w:rsidRPr="001D5C10">
        <w:rPr>
          <w:rFonts w:ascii="MS Mincho" w:eastAsia="MS Mincho" w:hAnsi="MS Mincho" w:cs="MS Mincho" w:hint="eastAsia"/>
          <w:lang w:eastAsia="zh-TW"/>
        </w:rPr>
        <w:t>應繼</w:t>
      </w:r>
      <w:r>
        <w:rPr>
          <w:lang w:eastAsia="zh-TW"/>
        </w:rPr>
        <w:t xml:space="preserve"> quelqu’un de la même l</w:t>
      </w:r>
      <w:r w:rsidRPr="00E426B4">
        <w:rPr>
          <w:color w:val="FF0000"/>
          <w:lang w:eastAsia="zh-TW"/>
        </w:rPr>
        <w:t>igne agnatique (</w:t>
      </w:r>
      <w:r w:rsidRPr="00E426B4">
        <w:rPr>
          <w:rFonts w:ascii="MS Mincho" w:eastAsia="MS Mincho" w:hAnsi="MS Mincho" w:cs="MS Mincho" w:hint="eastAsia"/>
          <w:color w:val="FF0000"/>
          <w:lang w:eastAsia="zh-TW"/>
        </w:rPr>
        <w:t>同宗</w:t>
      </w:r>
      <w:r>
        <w:rPr>
          <w:rFonts w:hint="eastAsia"/>
          <w:lang w:eastAsia="zh-TW"/>
        </w:rPr>
        <w:t>)</w:t>
      </w:r>
      <w:r>
        <w:rPr>
          <w:lang w:eastAsia="zh-TW"/>
        </w:rPr>
        <w:t xml:space="preserve"> qui vienne continuer le culte des ancêtres, et qui aura une part égale au patrimoine. Si [les parents] meurent avant d’instituer un héritier, il faut en instituer un en suivant les règles et délibérations du chef de lignage.   </w:t>
      </w:r>
    </w:p>
    <w:p w:rsidR="002066E8" w:rsidRDefault="002066E8" w:rsidP="002066E8">
      <w:pPr>
        <w:rPr>
          <w:lang w:eastAsia="zh-TW"/>
        </w:rPr>
      </w:pPr>
    </w:p>
    <w:p w:rsidR="002066E8" w:rsidRDefault="002066E8" w:rsidP="002066E8">
      <w:pPr>
        <w:rPr>
          <w:rFonts w:ascii="Times" w:eastAsia="MS Mincho" w:hAnsi="Times" w:cs="MS Mincho"/>
        </w:rPr>
      </w:pPr>
      <w:r w:rsidRPr="003B5C71">
        <w:rPr>
          <w:rStyle w:val="dicpy"/>
          <w:rFonts w:ascii="Times" w:hAnsi="Times"/>
        </w:rPr>
        <w:t>yǎnglǎo</w:t>
      </w:r>
      <w:r w:rsidRPr="003B5C71">
        <w:rPr>
          <w:rFonts w:ascii="Times" w:eastAsia="MS Mincho" w:hAnsi="Times" w:cs="MS Mincho"/>
        </w:rPr>
        <w:t>養老</w:t>
      </w:r>
      <w:r>
        <w:rPr>
          <w:rFonts w:ascii="Times" w:eastAsia="MS Mincho" w:hAnsi="Times" w:cs="MS Mincho" w:hint="eastAsia"/>
        </w:rPr>
        <w:t> :</w:t>
      </w:r>
      <w:r>
        <w:rPr>
          <w:rFonts w:ascii="Times" w:eastAsia="MS Mincho" w:hAnsi="Times" w:cs="MS Mincho"/>
        </w:rPr>
        <w:t xml:space="preserve"> aliment aux parents âgés </w:t>
      </w:r>
    </w:p>
    <w:p w:rsidR="002066E8" w:rsidRPr="003B5C71" w:rsidRDefault="002066E8" w:rsidP="002066E8">
      <w:pPr>
        <w:rPr>
          <w:rStyle w:val="dicpy"/>
          <w:rFonts w:ascii="Times" w:hAnsi="Times"/>
        </w:rPr>
      </w:pPr>
      <w:r>
        <w:rPr>
          <w:rFonts w:ascii="Times" w:eastAsia="MS Mincho" w:hAnsi="Times" w:cs="MS Mincho"/>
        </w:rPr>
        <w:t>comm. lit. « </w:t>
      </w:r>
      <w:proofErr w:type="gramStart"/>
      <w:r>
        <w:rPr>
          <w:rFonts w:ascii="Times" w:eastAsia="MS Mincho" w:hAnsi="Times" w:cs="MS Mincho"/>
        </w:rPr>
        <w:t>nourrir</w:t>
      </w:r>
      <w:proofErr w:type="gramEnd"/>
      <w:r>
        <w:rPr>
          <w:rFonts w:ascii="Times" w:eastAsia="MS Mincho" w:hAnsi="Times" w:cs="MS Mincho"/>
        </w:rPr>
        <w:t xml:space="preserve"> les vieux » : prise en charge des parents par un des enfants, généralement le fils ainé, à qui une part spéciale est dévolue à cet effet lors du partage successoral.</w:t>
      </w:r>
    </w:p>
    <w:p w:rsidR="002066E8" w:rsidRPr="003B5C71" w:rsidRDefault="002066E8" w:rsidP="002066E8">
      <w:pPr>
        <w:rPr>
          <w:rFonts w:ascii="Times" w:hAnsi="Times"/>
        </w:rPr>
      </w:pPr>
      <w:r w:rsidRPr="003B5C71">
        <w:rPr>
          <w:rStyle w:val="dicpy"/>
          <w:rFonts w:ascii="Times" w:hAnsi="Times"/>
        </w:rPr>
        <w:t xml:space="preserve">chūshè </w:t>
      </w:r>
      <w:r w:rsidRPr="003B5C71">
        <w:rPr>
          <w:rFonts w:ascii="Times" w:eastAsia="MS Mincho" w:hAnsi="Times" w:cs="MS Mincho"/>
        </w:rPr>
        <w:t>出舍</w:t>
      </w:r>
      <w:r w:rsidRPr="003B5C71">
        <w:rPr>
          <w:rFonts w:ascii="Times" w:eastAsia="MS Mincho" w:hAnsi="Times" w:cs="MS Mincho"/>
        </w:rPr>
        <w:t> : période de cohabitation (avec les beaux-parents en mariage uxorilocal)</w:t>
      </w:r>
    </w:p>
    <w:p w:rsidR="002066E8" w:rsidRPr="003B5C71" w:rsidRDefault="002066E8" w:rsidP="002066E8">
      <w:pPr>
        <w:rPr>
          <w:rFonts w:ascii="Times" w:hAnsi="Times"/>
        </w:rPr>
      </w:pPr>
      <w:r w:rsidRPr="003B5C71">
        <w:rPr>
          <w:rFonts w:ascii="Times" w:eastAsia="PMingLiU" w:hAnsi="Times" w:cs="PMingLiU"/>
        </w:rPr>
        <w:t>谓</w:t>
      </w:r>
      <w:r w:rsidRPr="003B5C71">
        <w:rPr>
          <w:rFonts w:ascii="Times" w:eastAsia="MS Mincho" w:hAnsi="Times" w:cs="MS Mincho"/>
        </w:rPr>
        <w:t>入</w:t>
      </w:r>
      <w:r w:rsidRPr="003B5C71">
        <w:rPr>
          <w:rFonts w:ascii="Times" w:eastAsia="PMingLiU" w:hAnsi="Times" w:cs="PMingLiU"/>
        </w:rPr>
        <w:t>赘</w:t>
      </w:r>
      <w:r w:rsidRPr="003B5C71">
        <w:rPr>
          <w:rFonts w:ascii="Times" w:eastAsia="MS Mincho" w:hAnsi="Times" w:cs="MS Mincho"/>
        </w:rPr>
        <w:t>之婿超</w:t>
      </w:r>
      <w:r w:rsidRPr="003B5C71">
        <w:rPr>
          <w:rFonts w:ascii="Times" w:eastAsia="PMingLiU" w:hAnsi="Times" w:cs="PMingLiU"/>
        </w:rPr>
        <w:t>过</w:t>
      </w:r>
      <w:r w:rsidRPr="003B5C71">
        <w:rPr>
          <w:rFonts w:ascii="Times" w:eastAsia="MS Mincho" w:hAnsi="Times" w:cs="MS Mincho"/>
        </w:rPr>
        <w:t>一定的年限，携妻出外与岳父母分开居住</w:t>
      </w:r>
    </w:p>
    <w:p w:rsidR="002066E8" w:rsidRPr="003B5C71" w:rsidRDefault="002066E8" w:rsidP="002066E8">
      <w:pPr>
        <w:rPr>
          <w:rFonts w:ascii="Times" w:hAnsi="Times"/>
        </w:rPr>
      </w:pPr>
      <w:r>
        <w:rPr>
          <w:rFonts w:ascii="Times" w:hAnsi="Times"/>
        </w:rPr>
        <w:t>c</w:t>
      </w:r>
      <w:r w:rsidRPr="003B5C71">
        <w:rPr>
          <w:rFonts w:ascii="Times" w:hAnsi="Times"/>
        </w:rPr>
        <w:t>hūzhuì</w:t>
      </w:r>
      <w:r>
        <w:rPr>
          <w:rFonts w:ascii="Times" w:hAnsi="Times"/>
        </w:rPr>
        <w:t> </w:t>
      </w:r>
      <w:r w:rsidRPr="003B5C71">
        <w:rPr>
          <w:rFonts w:ascii="Times" w:eastAsia="MS Mincho" w:hAnsi="Times" w:cs="MS Mincho"/>
        </w:rPr>
        <w:t>出</w:t>
      </w:r>
      <w:r w:rsidRPr="003B5C71">
        <w:rPr>
          <w:rStyle w:val="gcsy"/>
          <w:rFonts w:ascii="Times" w:eastAsia="PMingLiU" w:hAnsi="Times" w:cs="PMingLiU"/>
        </w:rPr>
        <w:t>赘</w:t>
      </w:r>
      <w:r>
        <w:rPr>
          <w:rFonts w:ascii="Times" w:hAnsi="Times"/>
        </w:rPr>
        <w:t>: sortir de sa famille pour aller résider comme gendre à demeure dans la famille de son épouse</w:t>
      </w:r>
    </w:p>
    <w:p w:rsidR="002066E8" w:rsidRPr="003B5C71" w:rsidRDefault="002066E8" w:rsidP="002066E8">
      <w:pPr>
        <w:rPr>
          <w:rFonts w:ascii="Times" w:hAnsi="Times"/>
        </w:rPr>
      </w:pPr>
      <w:r w:rsidRPr="003B5C71">
        <w:rPr>
          <w:rStyle w:val="gcsy"/>
          <w:rFonts w:ascii="Times" w:eastAsia="MS Mincho" w:hAnsi="Times" w:cs="MS Mincho"/>
        </w:rPr>
        <w:t>男子到女家就婚，成</w:t>
      </w:r>
      <w:r w:rsidRPr="003B5C71">
        <w:rPr>
          <w:rStyle w:val="gcsy"/>
          <w:rFonts w:ascii="Times" w:eastAsia="PMingLiU" w:hAnsi="Times" w:cs="PMingLiU"/>
        </w:rPr>
        <w:t>为赘</w:t>
      </w:r>
      <w:r w:rsidRPr="003B5C71">
        <w:rPr>
          <w:rStyle w:val="gcsy"/>
          <w:rFonts w:ascii="Times" w:eastAsia="MS Mincho" w:hAnsi="Times" w:cs="MS Mincho"/>
        </w:rPr>
        <w:t>婿。</w:t>
      </w:r>
    </w:p>
    <w:p w:rsidR="002066E8" w:rsidRPr="00E426B4" w:rsidRDefault="002066E8" w:rsidP="002066E8">
      <w:pPr>
        <w:rPr>
          <w:rFonts w:ascii="Times" w:hAnsi="Times"/>
          <w:color w:val="FF0000"/>
        </w:rPr>
      </w:pPr>
      <w:r w:rsidRPr="003B5C71">
        <w:rPr>
          <w:rStyle w:val="dicpy"/>
          <w:rFonts w:ascii="Times" w:hAnsi="Times"/>
        </w:rPr>
        <w:t xml:space="preserve">zhuìxù </w:t>
      </w:r>
      <w:r w:rsidRPr="003B5C71">
        <w:rPr>
          <w:rFonts w:ascii="Times" w:eastAsia="PMingLiU" w:hAnsi="Times" w:cs="PMingLiU"/>
        </w:rPr>
        <w:t>赘</w:t>
      </w:r>
      <w:r w:rsidRPr="003B5C71">
        <w:rPr>
          <w:rFonts w:ascii="Times" w:eastAsia="MS Mincho" w:hAnsi="Times" w:cs="MS Mincho"/>
        </w:rPr>
        <w:t>婿</w:t>
      </w:r>
      <w:r w:rsidRPr="003B5C71">
        <w:rPr>
          <w:rFonts w:ascii="Times" w:eastAsia="MS Mincho" w:hAnsi="Times" w:cs="MS Mincho"/>
        </w:rPr>
        <w:t xml:space="preserve"> : </w:t>
      </w:r>
      <w:r w:rsidRPr="00E426B4">
        <w:rPr>
          <w:rFonts w:ascii="Times" w:eastAsia="MS Mincho" w:hAnsi="Times" w:cs="MS Mincho"/>
          <w:color w:val="FF0000"/>
        </w:rPr>
        <w:t>gendre adoptif (mariage uxorilocal)</w:t>
      </w:r>
    </w:p>
    <w:p w:rsidR="002066E8" w:rsidRDefault="002066E8" w:rsidP="002066E8">
      <w:pPr>
        <w:rPr>
          <w:rFonts w:ascii="Times" w:hAnsi="Times"/>
        </w:rPr>
      </w:pPr>
      <w:r w:rsidRPr="003B5C71">
        <w:rPr>
          <w:rStyle w:val="dicpy"/>
          <w:rFonts w:ascii="Times" w:hAnsi="Times"/>
        </w:rPr>
        <w:t>zhāoxù</w:t>
      </w:r>
      <w:r>
        <w:rPr>
          <w:rFonts w:ascii="Times" w:hAnsi="Times"/>
        </w:rPr>
        <w:t> </w:t>
      </w:r>
      <w:r w:rsidRPr="003B5C71">
        <w:rPr>
          <w:rFonts w:ascii="Times" w:eastAsia="MS Mincho" w:hAnsi="Times" w:cs="MS Mincho"/>
        </w:rPr>
        <w:t>招婿</w:t>
      </w:r>
      <w:r>
        <w:rPr>
          <w:rFonts w:ascii="Times" w:hAnsi="Times"/>
        </w:rPr>
        <w:t>: appel d’un gendre [à résider dans la famille de son épouse]</w:t>
      </w:r>
    </w:p>
    <w:p w:rsidR="002066E8" w:rsidRDefault="002066E8" w:rsidP="002066E8">
      <w:pPr>
        <w:rPr>
          <w:rFonts w:ascii="Times" w:hAnsi="Times"/>
        </w:rPr>
      </w:pPr>
      <w:r>
        <w:rPr>
          <w:rFonts w:ascii="Times" w:hAnsi="Times"/>
        </w:rPr>
        <w:t xml:space="preserve">syn. </w:t>
      </w:r>
      <w:r w:rsidRPr="003B5C71">
        <w:rPr>
          <w:rStyle w:val="dicpy"/>
          <w:rFonts w:ascii="Times" w:hAnsi="Times"/>
        </w:rPr>
        <w:t>zhuìxù</w:t>
      </w:r>
      <w:r>
        <w:rPr>
          <w:rFonts w:ascii="Times" w:hAnsi="Times"/>
        </w:rPr>
        <w:t>, chuzui</w:t>
      </w:r>
    </w:p>
    <w:p w:rsidR="002066E8" w:rsidRDefault="002066E8" w:rsidP="002066E8">
      <w:pPr>
        <w:rPr>
          <w:rFonts w:ascii="MS Mincho" w:eastAsia="MS Mincho" w:hAnsi="MS Mincho" w:cs="MS Mincho"/>
        </w:rPr>
      </w:pPr>
      <w:r w:rsidRPr="003B5C71">
        <w:rPr>
          <w:rFonts w:ascii="Times" w:eastAsia="MS Mincho" w:hAnsi="Times" w:cs="MS Mincho"/>
        </w:rPr>
        <w:t>招婿也称</w:t>
      </w:r>
      <w:r w:rsidRPr="003B5C71">
        <w:rPr>
          <w:rFonts w:ascii="Times" w:hAnsi="Times"/>
        </w:rPr>
        <w:t>“</w:t>
      </w:r>
      <w:r w:rsidRPr="003B5C71">
        <w:rPr>
          <w:rFonts w:ascii="Times" w:eastAsia="PMingLiU" w:hAnsi="Times" w:cs="PMingLiU"/>
        </w:rPr>
        <w:t>赘</w:t>
      </w:r>
      <w:r w:rsidRPr="003B5C71">
        <w:rPr>
          <w:rFonts w:ascii="Times" w:eastAsia="MS Mincho" w:hAnsi="Times" w:cs="MS Mincho"/>
        </w:rPr>
        <w:t>婿</w:t>
      </w:r>
      <w:r w:rsidRPr="001D5C10">
        <w:rPr>
          <w:rFonts w:ascii="MS Mincho" w:eastAsia="MS Mincho" w:hAnsi="MS Mincho" w:cs="MS Mincho" w:hint="eastAsia"/>
        </w:rPr>
        <w:t>承奉祭祀</w:t>
      </w:r>
    </w:p>
    <w:p w:rsidR="00823286" w:rsidRDefault="00823286" w:rsidP="002066E8">
      <w:pPr>
        <w:rPr>
          <w:rFonts w:ascii="Times" w:hAnsi="Times"/>
        </w:rPr>
      </w:pPr>
    </w:p>
    <w:p w:rsidR="00823286" w:rsidRPr="0043545C" w:rsidRDefault="00823286" w:rsidP="00823286">
      <w:pPr>
        <w:rPr>
          <w:lang w:eastAsia="zh-TW"/>
        </w:rPr>
      </w:pPr>
      <w:hyperlink r:id="rId5" w:history="1">
        <w:r w:rsidRPr="0043545C">
          <w:rPr>
            <w:rFonts w:ascii="MS Mincho" w:eastAsia="MS Mincho" w:hAnsi="MS Mincho" w:cs="MS Mincho" w:hint="eastAsia"/>
            <w:color w:val="0000FF"/>
            <w:u w:val="single"/>
            <w:lang w:eastAsia="zh-TW"/>
          </w:rPr>
          <w:t>律</w:t>
        </w:r>
        <w:r w:rsidRPr="0043545C">
          <w:rPr>
            <w:color w:val="0000FF"/>
            <w:u w:val="single"/>
            <w:lang w:eastAsia="zh-TW"/>
          </w:rPr>
          <w:t xml:space="preserve">/lü 104 | Zhuxu jianü </w:t>
        </w:r>
        <w:r w:rsidRPr="0043545C">
          <w:rPr>
            <w:rFonts w:ascii="MS Mincho" w:eastAsia="MS Mincho" w:hAnsi="MS Mincho" w:cs="MS Mincho" w:hint="eastAsia"/>
            <w:color w:val="0000FF"/>
            <w:u w:val="single"/>
            <w:lang w:eastAsia="zh-TW"/>
          </w:rPr>
          <w:t>逐婿嫁女</w:t>
        </w:r>
      </w:hyperlink>
    </w:p>
    <w:p w:rsidR="00823286" w:rsidRPr="0043545C" w:rsidRDefault="00823286" w:rsidP="00823286">
      <w:pPr>
        <w:rPr>
          <w:lang w:eastAsia="zh-TW"/>
        </w:rPr>
      </w:pPr>
      <w:r w:rsidRPr="0043545C">
        <w:rPr>
          <w:rFonts w:ascii="MS Mincho" w:eastAsia="MS Mincho" w:hAnsi="MS Mincho" w:cs="MS Mincho" w:hint="eastAsia"/>
          <w:lang w:eastAsia="zh-TW"/>
        </w:rPr>
        <w:t>凡逐已</w:t>
      </w:r>
      <w:r w:rsidRPr="0043545C">
        <w:rPr>
          <w:rFonts w:ascii="MS Mincho" w:eastAsia="MS Mincho" w:hAnsi="MS Mincho" w:cs="MS Mincho" w:hint="eastAsia"/>
          <w:color w:val="3370FF"/>
          <w:sz w:val="21"/>
          <w:szCs w:val="21"/>
          <w:lang w:eastAsia="zh-TW"/>
        </w:rPr>
        <w:t>入贅之</w:t>
      </w:r>
      <w:r w:rsidRPr="0043545C">
        <w:rPr>
          <w:rFonts w:ascii="MS Mincho" w:eastAsia="MS Mincho" w:hAnsi="MS Mincho" w:cs="MS Mincho" w:hint="eastAsia"/>
          <w:lang w:eastAsia="zh-TW"/>
        </w:rPr>
        <w:t>婿嫁女，或再招婿者，杖一百，其女不坐。</w:t>
      </w:r>
      <w:r w:rsidRPr="0043545C">
        <w:rPr>
          <w:rFonts w:ascii="MS Mincho" w:eastAsia="MS Mincho" w:hAnsi="MS Mincho" w:cs="MS Mincho" w:hint="eastAsia"/>
          <w:color w:val="3370FF"/>
          <w:sz w:val="21"/>
          <w:szCs w:val="21"/>
          <w:lang w:eastAsia="zh-TW"/>
        </w:rPr>
        <w:t>如招贅之女通同父母逐婿改嫁者，亦坐杖一百。後婚</w:t>
      </w:r>
      <w:r w:rsidRPr="0043545C">
        <w:rPr>
          <w:rFonts w:ascii="MS Mincho" w:eastAsia="MS Mincho" w:hAnsi="MS Mincho" w:cs="MS Mincho" w:hint="eastAsia"/>
          <w:lang w:eastAsia="zh-TW"/>
        </w:rPr>
        <w:t>男家知而娶</w:t>
      </w:r>
      <w:r w:rsidRPr="0043545C">
        <w:rPr>
          <w:rFonts w:ascii="MS Mincho" w:eastAsia="MS Mincho" w:hAnsi="MS Mincho" w:cs="MS Mincho" w:hint="eastAsia"/>
          <w:color w:val="3370FF"/>
          <w:sz w:val="21"/>
          <w:szCs w:val="21"/>
          <w:lang w:eastAsia="zh-TW"/>
        </w:rPr>
        <w:t>或後贅</w:t>
      </w:r>
      <w:r w:rsidRPr="0043545C">
        <w:rPr>
          <w:rFonts w:ascii="MS Mincho" w:eastAsia="MS Mincho" w:hAnsi="MS Mincho" w:cs="MS Mincho" w:hint="eastAsia"/>
          <w:lang w:eastAsia="zh-TW"/>
        </w:rPr>
        <w:t>者同罪。</w:t>
      </w:r>
      <w:r w:rsidRPr="0043545C">
        <w:rPr>
          <w:rFonts w:ascii="MS Mincho" w:eastAsia="MS Mincho" w:hAnsi="MS Mincho" w:cs="MS Mincho" w:hint="eastAsia"/>
          <w:color w:val="3370FF"/>
          <w:sz w:val="21"/>
          <w:szCs w:val="21"/>
          <w:lang w:eastAsia="zh-TW"/>
        </w:rPr>
        <w:t>未成婚者，各減五等，財禮入官。</w:t>
      </w:r>
      <w:r w:rsidRPr="0043545C">
        <w:rPr>
          <w:rFonts w:ascii="MS Mincho" w:eastAsia="MS Mincho" w:hAnsi="MS Mincho" w:cs="MS Mincho" w:hint="eastAsia"/>
          <w:lang w:eastAsia="zh-TW"/>
        </w:rPr>
        <w:t>不知者，亦不坐。其女斷付前夫，出居完聚</w:t>
      </w:r>
      <w:r w:rsidRPr="0043545C">
        <w:rPr>
          <w:rFonts w:ascii="MS Mincho" w:eastAsia="MS Mincho" w:hAnsi="MS Mincho" w:cs="MS Mincho"/>
          <w:lang w:eastAsia="zh-TW"/>
        </w:rPr>
        <w:t>。</w:t>
      </w:r>
    </w:p>
    <w:p w:rsidR="00823286" w:rsidRDefault="00823286" w:rsidP="00823286">
      <w:pPr>
        <w:rPr>
          <w:lang w:eastAsia="zh-TW"/>
        </w:rPr>
      </w:pPr>
    </w:p>
    <w:p w:rsidR="00823286" w:rsidRPr="007E099D" w:rsidRDefault="00823286" w:rsidP="00823286">
      <w:pPr>
        <w:rPr>
          <w:b/>
          <w:lang w:eastAsia="zh-TW"/>
        </w:rPr>
      </w:pPr>
      <w:r w:rsidRPr="007E099D">
        <w:rPr>
          <w:b/>
          <w:lang w:eastAsia="zh-TW"/>
        </w:rPr>
        <w:t xml:space="preserve">Chasser </w:t>
      </w:r>
      <w:r>
        <w:rPr>
          <w:b/>
          <w:lang w:eastAsia="zh-TW"/>
        </w:rPr>
        <w:t>le</w:t>
      </w:r>
      <w:r w:rsidRPr="007E099D">
        <w:rPr>
          <w:b/>
          <w:lang w:eastAsia="zh-TW"/>
        </w:rPr>
        <w:t xml:space="preserve"> gendre pour marier </w:t>
      </w:r>
      <w:r>
        <w:rPr>
          <w:b/>
          <w:lang w:eastAsia="zh-TW"/>
        </w:rPr>
        <w:t>l</w:t>
      </w:r>
      <w:r w:rsidRPr="007E099D">
        <w:rPr>
          <w:b/>
          <w:lang w:eastAsia="zh-TW"/>
        </w:rPr>
        <w:t>a fille</w:t>
      </w:r>
    </w:p>
    <w:p w:rsidR="00823286" w:rsidRDefault="00823286" w:rsidP="00823286">
      <w:pPr>
        <w:rPr>
          <w:lang w:eastAsia="zh-TW"/>
        </w:rPr>
      </w:pPr>
      <w:r>
        <w:rPr>
          <w:lang w:eastAsia="zh-TW"/>
        </w:rPr>
        <w:t>Quiconque chasse un gendre</w:t>
      </w:r>
      <w:r>
        <w:rPr>
          <w:color w:val="4472C4" w:themeColor="accent1"/>
          <w:sz w:val="20"/>
          <w:szCs w:val="20"/>
          <w:lang w:eastAsia="zh-TW"/>
        </w:rPr>
        <w:t xml:space="preserve"> entré à demeure dans sa belle-famille </w:t>
      </w:r>
      <w:r>
        <w:rPr>
          <w:lang w:eastAsia="zh-TW"/>
        </w:rPr>
        <w:t xml:space="preserve">qui était déjà marié à sa fille, ou en fait venir un nouveau à demeure : 100 coups de bâton, quant à la fille, elle n’est pas incriminée. </w:t>
      </w:r>
      <w:r w:rsidRPr="00A63A69">
        <w:rPr>
          <w:color w:val="4472C4" w:themeColor="accent1"/>
          <w:sz w:val="20"/>
          <w:szCs w:val="20"/>
        </w:rPr>
        <w:t>Si la fille de ceux qui ont fait venir le gendre était d’accord avec ses père et mère pour le chasser et être remariée, elle est aussi incriminée et passible de 100 coups de bâton</w:t>
      </w:r>
      <w:r>
        <w:t xml:space="preserve">. Pour la famille du garçon </w:t>
      </w:r>
      <w:r w:rsidRPr="00A63A69">
        <w:rPr>
          <w:color w:val="4472C4" w:themeColor="accent1"/>
          <w:sz w:val="20"/>
          <w:szCs w:val="20"/>
        </w:rPr>
        <w:t>le nouveau gendre</w:t>
      </w:r>
      <w:r>
        <w:t xml:space="preserve">, si elle l’a marié en connaissance de cause </w:t>
      </w:r>
      <w:r w:rsidRPr="00091E49">
        <w:rPr>
          <w:color w:val="4472C4" w:themeColor="accent1"/>
          <w:sz w:val="20"/>
          <w:szCs w:val="20"/>
        </w:rPr>
        <w:t>ou l’a laissé partir à nouveau dans sa belle</w:t>
      </w:r>
      <w:r>
        <w:rPr>
          <w:color w:val="4472C4" w:themeColor="accent1"/>
          <w:sz w:val="20"/>
          <w:szCs w:val="20"/>
        </w:rPr>
        <w:t>-</w:t>
      </w:r>
      <w:r w:rsidRPr="00091E49">
        <w:rPr>
          <w:color w:val="4472C4" w:themeColor="accent1"/>
          <w:sz w:val="20"/>
          <w:szCs w:val="20"/>
        </w:rPr>
        <w:t>famille</w:t>
      </w:r>
      <w:r>
        <w:t> : même sentence. Si le mariage n’est pas encore conclu, abaissement de cinq degrés pour chacun, les présents de fiançailles sont confisqués. Si la famille du garçon n’était pas au courant, pas d’incrimination. Quant à la fille, elle est retirée de sa famille et rendue à son premier mari, et ils vont résider à part une fois réunis.</w:t>
      </w:r>
    </w:p>
    <w:p w:rsidR="00823286" w:rsidRDefault="00823286" w:rsidP="00823286"/>
    <w:p w:rsidR="00823286" w:rsidRPr="00091E49" w:rsidRDefault="00823286" w:rsidP="00823286">
      <w:pPr>
        <w:rPr>
          <w:rStyle w:val="dicpy"/>
          <w:rFonts w:ascii="Times" w:hAnsi="Times"/>
        </w:rPr>
      </w:pPr>
      <w:r>
        <w:rPr>
          <w:rStyle w:val="dicpy"/>
          <w:rFonts w:ascii="Times" w:hAnsi="Times"/>
        </w:rPr>
        <w:t>x</w:t>
      </w:r>
      <w:r w:rsidRPr="00091E49">
        <w:rPr>
          <w:rStyle w:val="dicpy"/>
          <w:rFonts w:ascii="Times" w:hAnsi="Times"/>
        </w:rPr>
        <w:t xml:space="preserve">ù </w:t>
      </w:r>
      <w:r w:rsidRPr="0043545C">
        <w:rPr>
          <w:rFonts w:ascii="Times" w:eastAsia="MS Mincho" w:hAnsi="Times" w:cs="MS Mincho"/>
          <w:lang w:eastAsia="zh-TW"/>
        </w:rPr>
        <w:t>婿</w:t>
      </w:r>
      <w:r w:rsidRPr="00091E49">
        <w:rPr>
          <w:rFonts w:ascii="Times" w:eastAsia="MS Mincho" w:hAnsi="Times" w:cs="MS Mincho"/>
          <w:lang w:eastAsia="zh-TW"/>
        </w:rPr>
        <w:t> : gendre</w:t>
      </w:r>
      <w:r>
        <w:rPr>
          <w:rFonts w:ascii="Times" w:eastAsia="MS Mincho" w:hAnsi="Times" w:cs="MS Mincho"/>
          <w:lang w:eastAsia="zh-TW"/>
        </w:rPr>
        <w:t>, beau-fils son in law</w:t>
      </w:r>
    </w:p>
    <w:p w:rsidR="00823286" w:rsidRDefault="00823286" w:rsidP="00823286">
      <w:pPr>
        <w:rPr>
          <w:color w:val="4472C4" w:themeColor="accent1"/>
          <w:sz w:val="20"/>
          <w:szCs w:val="20"/>
        </w:rPr>
      </w:pPr>
      <w:r w:rsidRPr="00091E49">
        <w:rPr>
          <w:rStyle w:val="dicpy"/>
          <w:rFonts w:ascii="Times" w:hAnsi="Times"/>
        </w:rPr>
        <w:t xml:space="preserve">rùzhuì </w:t>
      </w:r>
      <w:r w:rsidRPr="0043545C">
        <w:rPr>
          <w:rFonts w:ascii="Times" w:eastAsia="MS Mincho" w:hAnsi="Times" w:cs="MS Mincho"/>
          <w:lang w:eastAsia="zh-TW"/>
        </w:rPr>
        <w:t>入贅</w:t>
      </w:r>
      <w:r w:rsidRPr="00091E49">
        <w:rPr>
          <w:rFonts w:ascii="Times" w:eastAsia="MS Mincho" w:hAnsi="Times" w:cs="MS Mincho"/>
          <w:lang w:eastAsia="zh-TW"/>
        </w:rPr>
        <w:t xml:space="preserve"> : </w:t>
      </w:r>
      <w:r>
        <w:rPr>
          <w:rFonts w:ascii="Times" w:eastAsia="MS Mincho" w:hAnsi="Times" w:cs="MS Mincho"/>
          <w:lang w:eastAsia="zh-TW"/>
        </w:rPr>
        <w:t xml:space="preserve">entrer comme </w:t>
      </w:r>
      <w:r>
        <w:t>gendre à demeure dans la famille de son épouse</w:t>
      </w:r>
    </w:p>
    <w:p w:rsidR="00823286" w:rsidRPr="00CD40FE" w:rsidRDefault="00823286" w:rsidP="00823286">
      <w:pPr>
        <w:rPr>
          <w:rFonts w:ascii="Times" w:hAnsi="Times"/>
          <w:lang w:eastAsia="zh-TW"/>
        </w:rPr>
      </w:pPr>
      <w:r>
        <w:t xml:space="preserve">Le terme </w:t>
      </w:r>
      <w:r w:rsidRPr="00CD40FE">
        <w:rPr>
          <w:rStyle w:val="dicpy"/>
          <w:rFonts w:ascii="Times" w:hAnsi="Times"/>
          <w:i/>
        </w:rPr>
        <w:t>zhuì</w:t>
      </w:r>
      <w:r>
        <w:rPr>
          <w:rStyle w:val="dicpy"/>
          <w:rFonts w:ascii="Times" w:hAnsi="Times"/>
        </w:rPr>
        <w:t xml:space="preserve"> « redondant, superflu ; charge inutile, à charge », extrêmement péjoratif, dénote la position inconfortable, voire humiliante, de celui que Freedman appelait « a male daughter-</w:t>
      </w:r>
      <w:r>
        <w:rPr>
          <w:rStyle w:val="dicpy"/>
          <w:rFonts w:ascii="Times" w:hAnsi="Times"/>
        </w:rPr>
        <w:lastRenderedPageBreak/>
        <w:t>in-law </w:t>
      </w:r>
      <w:proofErr w:type="gramStart"/>
      <w:r>
        <w:rPr>
          <w:rStyle w:val="dicpy"/>
          <w:rFonts w:ascii="Times" w:hAnsi="Times"/>
        </w:rPr>
        <w:t>»  —</w:t>
      </w:r>
      <w:proofErr w:type="gramEnd"/>
      <w:r>
        <w:rPr>
          <w:rStyle w:val="dicpy"/>
          <w:rFonts w:ascii="Times" w:hAnsi="Times"/>
        </w:rPr>
        <w:t xml:space="preserve"> expression parlante sur le plan humain, mais inexacte d’un point de vue juridique, car le gendre n’avait pas le même degré de deuil à observer qu’une bru à l’égard des beaux-parents, cf. Watson &amp;Huang, pp. 94 sq.</w:t>
      </w:r>
    </w:p>
    <w:p w:rsidR="00823286" w:rsidRPr="00CB755D" w:rsidRDefault="00823286" w:rsidP="00823286">
      <w:pPr>
        <w:rPr>
          <w:sz w:val="20"/>
          <w:szCs w:val="20"/>
          <w:lang w:eastAsia="zh-TW"/>
        </w:rPr>
      </w:pPr>
      <w:r w:rsidRPr="00CB755D">
        <w:rPr>
          <w:sz w:val="20"/>
          <w:szCs w:val="20"/>
        </w:rPr>
        <w:t xml:space="preserve">Réf. </w:t>
      </w:r>
      <w:hyperlink r:id="rId6" w:history="1">
        <w:r w:rsidRPr="00CB755D">
          <w:rPr>
            <w:rFonts w:ascii="MS Mincho" w:eastAsia="MS Mincho" w:hAnsi="MS Mincho" w:cs="MS Mincho" w:hint="eastAsia"/>
            <w:color w:val="0000FF"/>
            <w:sz w:val="20"/>
            <w:szCs w:val="20"/>
            <w:u w:val="single"/>
            <w:lang w:eastAsia="zh-TW"/>
          </w:rPr>
          <w:t>律</w:t>
        </w:r>
        <w:r w:rsidRPr="00CB755D">
          <w:rPr>
            <w:color w:val="0000FF"/>
            <w:sz w:val="20"/>
            <w:szCs w:val="20"/>
            <w:u w:val="single"/>
            <w:lang w:eastAsia="zh-TW"/>
          </w:rPr>
          <w:t xml:space="preserve">/lü 104 | Zhuxu jianü </w:t>
        </w:r>
        <w:r w:rsidRPr="00CB755D">
          <w:rPr>
            <w:rFonts w:ascii="MS Mincho" w:eastAsia="MS Mincho" w:hAnsi="MS Mincho" w:cs="MS Mincho" w:hint="eastAsia"/>
            <w:color w:val="0000FF"/>
            <w:sz w:val="20"/>
            <w:szCs w:val="20"/>
            <w:u w:val="single"/>
            <w:lang w:eastAsia="zh-TW"/>
          </w:rPr>
          <w:t>逐婿嫁女</w:t>
        </w:r>
      </w:hyperlink>
    </w:p>
    <w:p w:rsidR="00823286" w:rsidRDefault="00823286" w:rsidP="00823286">
      <w:pPr>
        <w:rPr>
          <w:sz w:val="20"/>
          <w:szCs w:val="20"/>
          <w:lang w:val="en-US"/>
        </w:rPr>
      </w:pPr>
      <w:r w:rsidRPr="00CB755D">
        <w:rPr>
          <w:sz w:val="20"/>
          <w:szCs w:val="20"/>
          <w:lang w:val="en-US"/>
        </w:rPr>
        <w:t xml:space="preserve">Paul A. Watson &amp;Huang Chieh-shan, </w:t>
      </w:r>
      <w:r w:rsidRPr="00CD40FE">
        <w:rPr>
          <w:i/>
          <w:sz w:val="20"/>
          <w:szCs w:val="20"/>
          <w:lang w:val="en-US"/>
        </w:rPr>
        <w:t>Marriage and Adoption in China, 1845-1945,</w:t>
      </w:r>
      <w:r w:rsidRPr="00CB755D">
        <w:rPr>
          <w:sz w:val="20"/>
          <w:szCs w:val="20"/>
          <w:lang w:val="en-US"/>
        </w:rPr>
        <w:t xml:space="preserve"> Stanford U.P., 1980, chap. 7 notamment</w:t>
      </w:r>
      <w:r>
        <w:rPr>
          <w:sz w:val="20"/>
          <w:szCs w:val="20"/>
          <w:lang w:val="en-US"/>
        </w:rPr>
        <w:t xml:space="preserve">., </w:t>
      </w:r>
    </w:p>
    <w:p w:rsidR="00823286" w:rsidRPr="00CB755D" w:rsidRDefault="00823286" w:rsidP="00823286">
      <w:pPr>
        <w:rPr>
          <w:sz w:val="20"/>
          <w:szCs w:val="20"/>
          <w:lang w:val="en-US"/>
        </w:rPr>
      </w:pPr>
    </w:p>
    <w:p w:rsidR="00823286" w:rsidRPr="00823286" w:rsidRDefault="00823286" w:rsidP="00823286">
      <w:pPr>
        <w:rPr>
          <w:rFonts w:ascii="Times" w:eastAsia="MS Mincho" w:hAnsi="Times" w:cs="MS Mincho"/>
          <w:lang w:val="en-US"/>
        </w:rPr>
      </w:pPr>
      <w:r w:rsidRPr="00823286">
        <w:rPr>
          <w:rStyle w:val="text"/>
          <w:rFonts w:ascii="Times" w:hAnsi="Times"/>
          <w:lang w:val="en-US"/>
        </w:rPr>
        <w:t>zhuìxù</w:t>
      </w:r>
      <w:r w:rsidRPr="00823286">
        <w:rPr>
          <w:rFonts w:ascii="Times" w:hAnsi="Times"/>
          <w:lang w:val="en-US"/>
        </w:rPr>
        <w:t xml:space="preserve"> </w:t>
      </w:r>
      <w:r w:rsidRPr="00CD40FE">
        <w:rPr>
          <w:rFonts w:ascii="Times" w:eastAsia="PMingLiU" w:hAnsi="Times" w:cs="PMingLiU"/>
        </w:rPr>
        <w:t>赘</w:t>
      </w:r>
      <w:r w:rsidRPr="00CD40FE">
        <w:rPr>
          <w:rFonts w:ascii="Times" w:eastAsia="MS Mincho" w:hAnsi="Times" w:cs="MS Mincho"/>
        </w:rPr>
        <w:t>婿</w:t>
      </w:r>
      <w:r w:rsidRPr="00823286">
        <w:rPr>
          <w:rFonts w:ascii="Times" w:eastAsia="MS Mincho" w:hAnsi="Times" w:cs="MS Mincho"/>
          <w:lang w:val="en-US"/>
        </w:rPr>
        <w:t> : gendre résidant dans la famille de son épouse</w:t>
      </w:r>
    </w:p>
    <w:p w:rsidR="00823286" w:rsidRPr="00823286" w:rsidRDefault="00823286" w:rsidP="00823286">
      <w:pPr>
        <w:rPr>
          <w:lang w:val="en-US"/>
        </w:rPr>
      </w:pPr>
      <w:r w:rsidRPr="00823286">
        <w:rPr>
          <w:lang w:val="en-US"/>
        </w:rPr>
        <w:t>syn.</w:t>
      </w:r>
      <w:r w:rsidRPr="00823286">
        <w:rPr>
          <w:rStyle w:val="text"/>
          <w:lang w:val="en-US"/>
        </w:rPr>
        <w:t xml:space="preserve"> zhāoxù, </w:t>
      </w:r>
      <w:r w:rsidRPr="00823286">
        <w:rPr>
          <w:rStyle w:val="dicpy"/>
          <w:rFonts w:ascii="Times" w:hAnsi="Times"/>
          <w:lang w:val="en-US"/>
        </w:rPr>
        <w:t xml:space="preserve">rùzhuì </w:t>
      </w:r>
      <w:r w:rsidRPr="00823286">
        <w:rPr>
          <w:rStyle w:val="text"/>
          <w:lang w:val="en-US"/>
        </w:rPr>
        <w:t>voir ce dernier terme</w:t>
      </w:r>
    </w:p>
    <w:p w:rsidR="00823286" w:rsidRPr="00823286" w:rsidRDefault="00823286" w:rsidP="00823286">
      <w:pPr>
        <w:rPr>
          <w:rFonts w:ascii="Times" w:eastAsia="MS Mincho" w:hAnsi="Times" w:cs="MS Mincho"/>
          <w:lang w:val="en-US" w:eastAsia="zh-TW"/>
        </w:rPr>
      </w:pPr>
      <w:r w:rsidRPr="00823286">
        <w:rPr>
          <w:rStyle w:val="text"/>
          <w:lang w:val="en-US"/>
        </w:rPr>
        <w:t>zhāoxù</w:t>
      </w:r>
      <w:r w:rsidRPr="0043545C">
        <w:rPr>
          <w:rFonts w:ascii="MS Mincho" w:eastAsia="MS Mincho" w:hAnsi="MS Mincho" w:cs="MS Mincho" w:hint="eastAsia"/>
          <w:lang w:eastAsia="zh-TW"/>
        </w:rPr>
        <w:t>招婿</w:t>
      </w:r>
      <w:r w:rsidRPr="00823286">
        <w:rPr>
          <w:rFonts w:ascii="MS Mincho" w:eastAsia="MS Mincho" w:hAnsi="MS Mincho" w:cs="MS Mincho" w:hint="eastAsia"/>
          <w:lang w:val="en-US" w:eastAsia="zh-TW"/>
        </w:rPr>
        <w:t> </w:t>
      </w:r>
      <w:r w:rsidRPr="00823286">
        <w:rPr>
          <w:rFonts w:ascii="Times" w:eastAsia="MS Mincho" w:hAnsi="Times" w:cs="MS Mincho"/>
          <w:lang w:val="en-US" w:eastAsia="zh-TW"/>
        </w:rPr>
        <w:t>gendre appelé [à résider dans la famille de son épouse]</w:t>
      </w:r>
    </w:p>
    <w:p w:rsidR="00823286" w:rsidRPr="00CB755D" w:rsidRDefault="00823286" w:rsidP="00823286">
      <w:r>
        <w:t>syn.</w:t>
      </w:r>
      <w:r w:rsidRPr="00CB755D">
        <w:rPr>
          <w:rStyle w:val="text"/>
        </w:rPr>
        <w:t xml:space="preserve"> </w:t>
      </w:r>
      <w:r>
        <w:rPr>
          <w:rStyle w:val="text"/>
        </w:rPr>
        <w:t xml:space="preserve">zhuìxù, </w:t>
      </w:r>
      <w:r w:rsidRPr="00091E49">
        <w:rPr>
          <w:rStyle w:val="dicpy"/>
          <w:rFonts w:ascii="Times" w:hAnsi="Times"/>
        </w:rPr>
        <w:t xml:space="preserve">rùzhuì </w:t>
      </w:r>
      <w:r>
        <w:rPr>
          <w:rStyle w:val="text"/>
        </w:rPr>
        <w:t>voir ce dernier terme</w:t>
      </w:r>
    </w:p>
    <w:p w:rsidR="00823286" w:rsidRDefault="00823286" w:rsidP="00823286">
      <w:r>
        <w:t xml:space="preserve">Baidu : </w:t>
      </w:r>
      <w:r>
        <w:rPr>
          <w:rFonts w:ascii="MS Mincho" w:eastAsia="MS Mincho" w:hAnsi="MS Mincho" w:cs="MS Mincho" w:hint="eastAsia"/>
        </w:rPr>
        <w:t>招婿也称</w:t>
      </w:r>
      <w:hyperlink r:id="rId7" w:tgtFrame="_blank" w:history="1">
        <w:r>
          <w:rPr>
            <w:rStyle w:val="Lienhypertexte"/>
            <w:rFonts w:ascii="PMingLiU" w:eastAsia="PMingLiU" w:hAnsi="PMingLiU" w:cs="PMingLiU" w:hint="eastAsia"/>
          </w:rPr>
          <w:t>赘</w:t>
        </w:r>
        <w:r>
          <w:rPr>
            <w:rStyle w:val="Lienhypertexte"/>
            <w:rFonts w:ascii="MS Mincho" w:eastAsia="MS Mincho" w:hAnsi="MS Mincho" w:cs="MS Mincho" w:hint="eastAsia"/>
          </w:rPr>
          <w:t>婿</w:t>
        </w:r>
      </w:hyperlink>
    </w:p>
    <w:p w:rsidR="00823286" w:rsidRPr="00E426B4" w:rsidRDefault="00823286" w:rsidP="002066E8">
      <w:pPr>
        <w:rPr>
          <w:rFonts w:ascii="Times" w:hAnsi="Times"/>
        </w:rPr>
      </w:pPr>
      <w:bookmarkStart w:id="0" w:name="_GoBack"/>
      <w:bookmarkEnd w:id="0"/>
    </w:p>
    <w:p w:rsidR="007306E6" w:rsidRPr="002066E8" w:rsidRDefault="00823286" w:rsidP="002066E8"/>
    <w:sectPr w:rsidR="007306E6" w:rsidRPr="002066E8"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E8"/>
    <w:rsid w:val="00003093"/>
    <w:rsid w:val="00007DE9"/>
    <w:rsid w:val="00025FB2"/>
    <w:rsid w:val="000865DC"/>
    <w:rsid w:val="000B675F"/>
    <w:rsid w:val="000C4724"/>
    <w:rsid w:val="000F53A0"/>
    <w:rsid w:val="000F5933"/>
    <w:rsid w:val="000F6FBB"/>
    <w:rsid w:val="00121E9B"/>
    <w:rsid w:val="00151769"/>
    <w:rsid w:val="002066E8"/>
    <w:rsid w:val="0022388D"/>
    <w:rsid w:val="00336F1B"/>
    <w:rsid w:val="003F1ABB"/>
    <w:rsid w:val="0043448B"/>
    <w:rsid w:val="004B7A55"/>
    <w:rsid w:val="004E248D"/>
    <w:rsid w:val="004E2C14"/>
    <w:rsid w:val="004F3732"/>
    <w:rsid w:val="00524ED3"/>
    <w:rsid w:val="005E32B3"/>
    <w:rsid w:val="00636791"/>
    <w:rsid w:val="00651D9C"/>
    <w:rsid w:val="006D2FBD"/>
    <w:rsid w:val="0076719C"/>
    <w:rsid w:val="007B58A4"/>
    <w:rsid w:val="007E1F52"/>
    <w:rsid w:val="00823286"/>
    <w:rsid w:val="008E5D6A"/>
    <w:rsid w:val="00903A7D"/>
    <w:rsid w:val="00922341"/>
    <w:rsid w:val="00964EC6"/>
    <w:rsid w:val="00A23FC6"/>
    <w:rsid w:val="00A30E39"/>
    <w:rsid w:val="00A71764"/>
    <w:rsid w:val="00AA6745"/>
    <w:rsid w:val="00AB611B"/>
    <w:rsid w:val="00B12AEB"/>
    <w:rsid w:val="00B20C98"/>
    <w:rsid w:val="00B47DA4"/>
    <w:rsid w:val="00B530FC"/>
    <w:rsid w:val="00BB7E9C"/>
    <w:rsid w:val="00C37715"/>
    <w:rsid w:val="00C93FE6"/>
    <w:rsid w:val="00CB0267"/>
    <w:rsid w:val="00CF0B76"/>
    <w:rsid w:val="00D43747"/>
    <w:rsid w:val="00DF05CA"/>
    <w:rsid w:val="00E2060D"/>
    <w:rsid w:val="00E26D4C"/>
    <w:rsid w:val="00E7002B"/>
    <w:rsid w:val="00E75583"/>
    <w:rsid w:val="00EC41CF"/>
    <w:rsid w:val="00F6522C"/>
    <w:rsid w:val="00F8240C"/>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6DE8BD"/>
  <w14:defaultImageDpi w14:val="32767"/>
  <w15:chartTrackingRefBased/>
  <w15:docId w15:val="{6A89893B-66DC-5A4A-9E53-24395AC2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6E8"/>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character" w:customStyle="1" w:styleId="dicpy">
    <w:name w:val="dicpy"/>
    <w:basedOn w:val="Policepardfaut"/>
    <w:rsid w:val="002066E8"/>
  </w:style>
  <w:style w:type="character" w:customStyle="1" w:styleId="gcsy">
    <w:name w:val="gc_sy"/>
    <w:basedOn w:val="Policepardfaut"/>
    <w:rsid w:val="002066E8"/>
  </w:style>
  <w:style w:type="character" w:styleId="Lienhypertexte">
    <w:name w:val="Hyperlink"/>
    <w:basedOn w:val="Policepardfaut"/>
    <w:uiPriority w:val="99"/>
    <w:semiHidden/>
    <w:unhideWhenUsed/>
    <w:rsid w:val="00823286"/>
    <w:rPr>
      <w:color w:val="0000FF"/>
      <w:u w:val="single"/>
    </w:rPr>
  </w:style>
  <w:style w:type="character" w:customStyle="1" w:styleId="text">
    <w:name w:val="text"/>
    <w:basedOn w:val="Policepardfaut"/>
    <w:rsid w:val="0082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baidu.com/item/%E8%B5%98%E5%A9%BF/54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sc.chineselegalculture.org/eC/DQLL_1740/5.3.3.104" TargetMode="External"/><Relationship Id="rId5" Type="http://schemas.openxmlformats.org/officeDocument/2006/relationships/hyperlink" Target="http://lsc.chineselegalculture.org/eC/DQLL_1740/5.3.3.104" TargetMode="External"/><Relationship Id="rId4" Type="http://schemas.openxmlformats.org/officeDocument/2006/relationships/hyperlink" Target="http://lsc.chineselegalculture.org/eC/DQLL_1740/5.3.3.101.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3198</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2020-02-22T11:30:00Z</dcterms:created>
  <dcterms:modified xsi:type="dcterms:W3CDTF">2020-02-22T11:32:00Z</dcterms:modified>
</cp:coreProperties>
</file>