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117A" w:rsidRPr="007F0598" w:rsidRDefault="003B117A" w:rsidP="003B117A">
      <w:pPr>
        <w:jc w:val="center"/>
        <w:rPr>
          <w:b/>
          <w:lang w:eastAsia="zh-TW"/>
        </w:rPr>
      </w:pPr>
      <w:r w:rsidRPr="007F0598">
        <w:rPr>
          <w:b/>
          <w:lang w:eastAsia="zh-TW"/>
        </w:rPr>
        <w:t xml:space="preserve">La « fiancée adoptive », </w:t>
      </w:r>
    </w:p>
    <w:p w:rsidR="003B117A" w:rsidRDefault="003B117A" w:rsidP="003B117A">
      <w:pPr>
        <w:jc w:val="center"/>
        <w:rPr>
          <w:b/>
          <w:lang w:eastAsia="zh-TW"/>
        </w:rPr>
      </w:pPr>
      <w:proofErr w:type="gramStart"/>
      <w:r w:rsidRPr="007F0598">
        <w:rPr>
          <w:b/>
          <w:lang w:eastAsia="zh-TW"/>
        </w:rPr>
        <w:t>une</w:t>
      </w:r>
      <w:proofErr w:type="gramEnd"/>
      <w:r w:rsidRPr="007F0598">
        <w:rPr>
          <w:b/>
          <w:lang w:eastAsia="zh-TW"/>
        </w:rPr>
        <w:t xml:space="preserve"> pratique populaire grosse de problèmes juridiques</w:t>
      </w:r>
      <w:r>
        <w:rPr>
          <w:b/>
          <w:lang w:eastAsia="zh-TW"/>
        </w:rPr>
        <w:t xml:space="preserve"> et humains</w:t>
      </w:r>
    </w:p>
    <w:p w:rsidR="003B117A" w:rsidRDefault="003B117A" w:rsidP="00F86BA8">
      <w:pPr>
        <w:rPr>
          <w:lang w:eastAsia="zh-TW"/>
        </w:rPr>
      </w:pPr>
    </w:p>
    <w:p w:rsidR="00F86BA8" w:rsidRDefault="00F86BA8" w:rsidP="00F86BA8">
      <w:pPr>
        <w:rPr>
          <w:lang w:eastAsia="zh-TW"/>
        </w:rPr>
      </w:pPr>
      <w:r>
        <w:rPr>
          <w:lang w:eastAsia="zh-TW"/>
        </w:rPr>
        <w:t>La « fiancé adoptive »</w:t>
      </w:r>
      <w:r w:rsidRPr="007F0598">
        <w:t xml:space="preserve"> </w:t>
      </w:r>
      <w:proofErr w:type="spellStart"/>
      <w:r>
        <w:t>tóngyǎngxí</w:t>
      </w:r>
      <w:proofErr w:type="spellEnd"/>
      <w:r>
        <w:t xml:space="preserve"> </w:t>
      </w:r>
      <w:r>
        <w:rPr>
          <w:rFonts w:ascii="MS Mincho" w:eastAsia="MS Mincho" w:hAnsi="MS Mincho" w:cs="MS Mincho" w:hint="eastAsia"/>
          <w:lang w:eastAsia="zh-TW"/>
        </w:rPr>
        <w:t>童養媳</w:t>
      </w:r>
      <w:r>
        <w:rPr>
          <w:rFonts w:hint="eastAsia"/>
          <w:lang w:eastAsia="zh-TW"/>
        </w:rPr>
        <w:t> :</w:t>
      </w:r>
      <w:r>
        <w:rPr>
          <w:lang w:eastAsia="zh-TW"/>
        </w:rPr>
        <w:t xml:space="preserve"> « fiancée adoptée [par la famille de son future époux] alors qu’elle est encore enfant » est une forme d’adoption répandue dans toute la Chine, avec semble-t-il une prévalence dans les provinces du Sud-est et à Taiwan (Cf. Watson).</w:t>
      </w:r>
    </w:p>
    <w:p w:rsidR="00F86BA8" w:rsidRDefault="00F86BA8" w:rsidP="00F86BA8">
      <w:r>
        <w:t xml:space="preserve">Il s’agit d’une pratique populaire répondant </w:t>
      </w:r>
      <w:r w:rsidR="00AB4280">
        <w:t xml:space="preserve">essentiellement </w:t>
      </w:r>
      <w:r>
        <w:t xml:space="preserve">à deux types de contraintes : </w:t>
      </w:r>
    </w:p>
    <w:p w:rsidR="00F86BA8" w:rsidRDefault="00F86BA8" w:rsidP="00F86BA8">
      <w:pPr>
        <w:pStyle w:val="Paragraphedeliste"/>
        <w:numPr>
          <w:ilvl w:val="0"/>
          <w:numId w:val="1"/>
        </w:numPr>
      </w:pPr>
      <w:r>
        <w:t>Contrainte économique : l’adoption de la future épouse permettait d’éviter les dépenses et les incertitudes liées au mariage, en fournissant une domestique en guise de dot. Elle était pratiquée surtout par les familles pauvres.</w:t>
      </w:r>
    </w:p>
    <w:p w:rsidR="00F86BA8" w:rsidRDefault="00F86BA8" w:rsidP="00F86BA8">
      <w:pPr>
        <w:pStyle w:val="Paragraphedeliste"/>
        <w:numPr>
          <w:ilvl w:val="0"/>
          <w:numId w:val="1"/>
        </w:numPr>
      </w:pPr>
      <w:r>
        <w:t>Contrainte sociale : l’ordre hiérarchique familial mettait la bru sous la domination de sa belle-mère, source de conflits intra</w:t>
      </w:r>
      <w:r w:rsidR="002C763F">
        <w:t>f</w:t>
      </w:r>
      <w:r>
        <w:t>amiliaux</w:t>
      </w:r>
      <w:r w:rsidR="002C763F">
        <w:t xml:space="preserve">, </w:t>
      </w:r>
      <w:r>
        <w:t>l’époux étant pris en tenaille entre son épouse et ses parents</w:t>
      </w:r>
      <w:r w:rsidR="002C763F">
        <w:t xml:space="preserve"> (sa mère, notamment)</w:t>
      </w:r>
      <w:r>
        <w:t xml:space="preserve">. Ces </w:t>
      </w:r>
      <w:r w:rsidR="002C763F">
        <w:t>disputes</w:t>
      </w:r>
      <w:r>
        <w:t xml:space="preserve"> étaient susceptibles de dégénérer en conflits, parfois sanglants, entre les lignages de l’épouse et de l’époux</w:t>
      </w:r>
      <w:r w:rsidR="002C763F">
        <w:t xml:space="preserve"> </w:t>
      </w:r>
      <w:r>
        <w:t>(entre agnats et affins). La fiancée-enfant élevée par sa future belle-mère comme sa propre fille évitait ce type de conflits et était ainsi assurer la paix des familles.</w:t>
      </w:r>
    </w:p>
    <w:p w:rsidR="00F86BA8" w:rsidRDefault="00F86BA8" w:rsidP="00F86BA8">
      <w:r>
        <w:t>La pratique créait des problèmes dans deux domaines :</w:t>
      </w:r>
    </w:p>
    <w:p w:rsidR="00F86BA8" w:rsidRDefault="00F86BA8" w:rsidP="00F86BA8">
      <w:pPr>
        <w:pStyle w:val="Paragraphedeliste"/>
        <w:numPr>
          <w:ilvl w:val="0"/>
          <w:numId w:val="1"/>
        </w:numPr>
      </w:pPr>
      <w:r>
        <w:t>Domaine rituel et juridique : dans de nombreux cas</w:t>
      </w:r>
      <w:r w:rsidR="002C763F">
        <w:t>,</w:t>
      </w:r>
      <w:r>
        <w:t xml:space="preserve"> tels </w:t>
      </w:r>
      <w:r w:rsidR="002C763F">
        <w:t xml:space="preserve">que </w:t>
      </w:r>
      <w:r>
        <w:t xml:space="preserve">les situations d’adultère évoquées ci-dessous, les juristes devaient décider dans quelle mesure la fiancée était </w:t>
      </w:r>
      <w:r w:rsidR="002C763F">
        <w:t xml:space="preserve">déjà </w:t>
      </w:r>
      <w:r>
        <w:t xml:space="preserve">soumise aux strictes obligations d’une épouse. D’autant plus que le mariage chinois est un long processus, que les ritualistes ont formalisé en six phases (voir ci-dessous), censées se succéder dans un même trait de temps. Les fiancées enfant se situaient en un territoire non reconnu par les ritualistes, et exploré avec réticence par les juristes (voir les réflexions désabusées de </w:t>
      </w:r>
      <w:proofErr w:type="spellStart"/>
      <w:r>
        <w:t>Xue</w:t>
      </w:r>
      <w:proofErr w:type="spellEnd"/>
      <w:r>
        <w:t xml:space="preserve"> </w:t>
      </w:r>
      <w:proofErr w:type="spellStart"/>
      <w:r>
        <w:t>Yunsheng</w:t>
      </w:r>
      <w:proofErr w:type="spellEnd"/>
      <w:r>
        <w:t xml:space="preserve"> ci-dessous ; et l’extrait de mon article sur le cas jugé par Wang </w:t>
      </w:r>
      <w:proofErr w:type="spellStart"/>
      <w:r>
        <w:t>Huizu</w:t>
      </w:r>
      <w:proofErr w:type="spellEnd"/>
      <w:r>
        <w:t>).</w:t>
      </w:r>
    </w:p>
    <w:p w:rsidR="00F86BA8" w:rsidRDefault="00F86BA8" w:rsidP="00F86BA8">
      <w:pPr>
        <w:pStyle w:val="Paragraphedeliste"/>
        <w:numPr>
          <w:ilvl w:val="0"/>
          <w:numId w:val="1"/>
        </w:numPr>
      </w:pPr>
      <w:r>
        <w:t xml:space="preserve">Domaine des émotions et sentiments : le moment venu, il était souvent difficile, voire impossible de marier </w:t>
      </w:r>
      <w:r w:rsidR="000463B3">
        <w:t>des jeunes gens</w:t>
      </w:r>
      <w:r>
        <w:t xml:space="preserve"> qui avaient jusqu’alors vécu ensemble en tant que frère et sœur. Watson présente toute une gamme de situations qui vont de la simple impossibilité physique malgré des incitat</w:t>
      </w:r>
      <w:r w:rsidR="000463B3">
        <w:t>i</w:t>
      </w:r>
      <w:r>
        <w:t xml:space="preserve">ons répétées (!), </w:t>
      </w:r>
      <w:r w:rsidR="000463B3">
        <w:t>a</w:t>
      </w:r>
      <w:r>
        <w:t>u refus catégorique (exprimé plutôt par des femmes)</w:t>
      </w:r>
      <w:r w:rsidR="000463B3">
        <w:t xml:space="preserve"> ou</w:t>
      </w:r>
      <w:r>
        <w:t xml:space="preserve"> à la fuite pré-ou </w:t>
      </w:r>
      <w:proofErr w:type="spellStart"/>
      <w:r>
        <w:t>post-nuptiale</w:t>
      </w:r>
      <w:proofErr w:type="spellEnd"/>
      <w:r>
        <w:t xml:space="preserve"> (typiquement masculine).</w:t>
      </w:r>
    </w:p>
    <w:p w:rsidR="00F86BA8" w:rsidRDefault="00F86BA8" w:rsidP="00F86BA8">
      <w:r>
        <w:t>La prise en compte de ces situations par le droit codifié est tardive : la « fian</w:t>
      </w:r>
      <w:r w:rsidR="000463B3">
        <w:t>c</w:t>
      </w:r>
      <w:r>
        <w:t xml:space="preserve">ée adoptive » est absente du code des Qing de 1740, qui est notre texte « princeps ». Elle fait son apparition </w:t>
      </w:r>
      <w:r w:rsidR="003B117A">
        <w:t xml:space="preserve">dans un article additionnel de 1769 sous la forme apparemment paradoxale de </w:t>
      </w:r>
      <w:r w:rsidR="003B117A" w:rsidRPr="000463B3">
        <w:rPr>
          <w:color w:val="FF0000"/>
        </w:rPr>
        <w:t>« l’épouse non encore marié »</w:t>
      </w:r>
      <w:r w:rsidR="000463B3" w:rsidRPr="000463B3">
        <w:rPr>
          <w:color w:val="FF0000"/>
        </w:rPr>
        <w:t xml:space="preserve"> </w:t>
      </w:r>
      <w:r w:rsidR="000463B3" w:rsidRPr="000463B3">
        <w:rPr>
          <w:rFonts w:ascii="MS Mincho" w:eastAsia="MS Mincho" w:hAnsi="MS Mincho" w:cs="MS Mincho" w:hint="eastAsia"/>
          <w:color w:val="FF0000"/>
          <w:lang w:eastAsia="zh-TW"/>
        </w:rPr>
        <w:t>未婚之妻</w:t>
      </w:r>
      <w:r w:rsidR="003B117A">
        <w:t xml:space="preserve">, et ceci dans un contexte pénal : l’article de référence examine les situations où « l’homicide de l’amant adultère » peut être excusé. Les articles ci-dessous sont tirés du </w:t>
      </w:r>
      <w:proofErr w:type="spellStart"/>
      <w:r w:rsidR="003B117A" w:rsidRPr="003B117A">
        <w:rPr>
          <w:i/>
        </w:rPr>
        <w:t>Duli</w:t>
      </w:r>
      <w:proofErr w:type="spellEnd"/>
      <w:r w:rsidR="003B117A" w:rsidRPr="003B117A">
        <w:rPr>
          <w:i/>
        </w:rPr>
        <w:t xml:space="preserve"> </w:t>
      </w:r>
      <w:proofErr w:type="spellStart"/>
      <w:r w:rsidR="003B117A" w:rsidRPr="003B117A">
        <w:rPr>
          <w:i/>
        </w:rPr>
        <w:t>cunyi</w:t>
      </w:r>
      <w:proofErr w:type="spellEnd"/>
      <w:r w:rsidR="002C763F">
        <w:rPr>
          <w:i/>
        </w:rPr>
        <w:t xml:space="preserve"> </w:t>
      </w:r>
      <w:r w:rsidR="002C763F">
        <w:t>(</w:t>
      </w:r>
      <w:r w:rsidR="002C763F" w:rsidRPr="002C763F">
        <w:rPr>
          <w:sz w:val="16"/>
          <w:szCs w:val="16"/>
        </w:rPr>
        <w:t xml:space="preserve">en ligne sur </w:t>
      </w:r>
      <w:hyperlink r:id="rId7" w:history="1">
        <w:r w:rsidR="002C763F" w:rsidRPr="002C763F">
          <w:rPr>
            <w:rStyle w:val="Lienhypertexte"/>
            <w:sz w:val="16"/>
            <w:szCs w:val="16"/>
          </w:rPr>
          <w:t>http://www.terada.law.kyoto-u.ac.jp/dlcy/index.html</w:t>
        </w:r>
      </w:hyperlink>
      <w:r w:rsidR="002C763F">
        <w:t>)</w:t>
      </w:r>
      <w:r w:rsidR="003B117A" w:rsidRPr="003B117A">
        <w:rPr>
          <w:i/>
        </w:rPr>
        <w:t>,</w:t>
      </w:r>
      <w:r w:rsidR="003B117A">
        <w:t xml:space="preserve"> dans lequel le juriste </w:t>
      </w:r>
      <w:proofErr w:type="spellStart"/>
      <w:r w:rsidR="003B117A">
        <w:t>Xue</w:t>
      </w:r>
      <w:proofErr w:type="spellEnd"/>
      <w:r w:rsidR="003B117A">
        <w:t xml:space="preserve"> </w:t>
      </w:r>
      <w:proofErr w:type="spellStart"/>
      <w:r w:rsidR="003B117A">
        <w:t>Yunsheng</w:t>
      </w:r>
      <w:proofErr w:type="spellEnd"/>
      <w:r w:rsidR="003B117A">
        <w:t xml:space="preserve"> examine</w:t>
      </w:r>
      <w:bookmarkStart w:id="0" w:name="_GoBack"/>
      <w:bookmarkEnd w:id="0"/>
      <w:r w:rsidR="003B117A">
        <w:t xml:space="preserve"> les contradictions et problèmes </w:t>
      </w:r>
      <w:r w:rsidR="002C763F">
        <w:t xml:space="preserve">causés par </w:t>
      </w:r>
      <w:r w:rsidR="003B117A">
        <w:t xml:space="preserve">la </w:t>
      </w:r>
      <w:r w:rsidR="002C763F">
        <w:t>codification hâtive des articles additionnels sous la pression des circonstances.</w:t>
      </w:r>
    </w:p>
    <w:p w:rsidR="002C763F" w:rsidRDefault="002C763F" w:rsidP="00F86BA8"/>
    <w:p w:rsidR="003B117A" w:rsidRDefault="003B117A" w:rsidP="00F86BA8"/>
    <w:tbl>
      <w:tblPr>
        <w:tblW w:w="5000" w:type="pct"/>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156"/>
        <w:gridCol w:w="8894"/>
      </w:tblGrid>
      <w:tr w:rsidR="003B117A" w:rsidRPr="002D22AC" w:rsidTr="0051619F">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0E0D0"/>
            <w:vAlign w:val="center"/>
            <w:hideMark/>
          </w:tcPr>
          <w:p w:rsidR="003B117A" w:rsidRDefault="003B117A" w:rsidP="0051619F">
            <w:pPr>
              <w:rPr>
                <w:lang w:eastAsia="zh-TW"/>
              </w:rPr>
            </w:pPr>
            <w:r w:rsidRPr="002D22AC">
              <w:fldChar w:fldCharType="begin"/>
            </w:r>
            <w:r w:rsidRPr="002D22AC">
              <w:rPr>
                <w:lang w:eastAsia="zh-TW"/>
              </w:rPr>
              <w:instrText xml:space="preserve"> HYPERLINK "http://www.terada.law.kyoto-u.ac.jp/dlcy/dlcy32eu.htm" \l "</w:instrText>
            </w:r>
            <w:r w:rsidRPr="002D22AC">
              <w:rPr>
                <w:rFonts w:ascii="MS Mincho" w:eastAsia="MS Mincho" w:hAnsi="MS Mincho" w:cs="MS Mincho" w:hint="eastAsia"/>
                <w:lang w:eastAsia="zh-TW"/>
              </w:rPr>
              <w:instrText>殺死姦夫</w:instrText>
            </w:r>
            <w:r w:rsidRPr="002D22AC">
              <w:rPr>
                <w:lang w:eastAsia="zh-TW"/>
              </w:rPr>
              <w:instrText xml:space="preserve">" </w:instrText>
            </w:r>
            <w:r w:rsidRPr="002D22AC">
              <w:fldChar w:fldCharType="separate"/>
            </w:r>
            <w:r w:rsidRPr="002D22AC">
              <w:rPr>
                <w:rStyle w:val="Lienhypertexte"/>
                <w:rFonts w:ascii="MS Mincho" w:eastAsia="MS Mincho" w:hAnsi="MS Mincho" w:cs="MS Mincho" w:hint="eastAsia"/>
                <w:lang w:eastAsia="zh-TW"/>
              </w:rPr>
              <w:t>殺死</w:t>
            </w:r>
            <w:r w:rsidRPr="002D22AC">
              <w:rPr>
                <w:rStyle w:val="Lienhypertexte"/>
                <w:rFonts w:ascii="MS Mincho" w:eastAsia="MS Mincho" w:hAnsi="MS Mincho" w:cs="MS Mincho" w:hint="eastAsia"/>
                <w:lang w:eastAsia="zh-TW"/>
              </w:rPr>
              <w:t>姦</w:t>
            </w:r>
            <w:r w:rsidRPr="002D22AC">
              <w:rPr>
                <w:rStyle w:val="Lienhypertexte"/>
                <w:rFonts w:ascii="MS Mincho" w:eastAsia="MS Mincho" w:hAnsi="MS Mincho" w:cs="MS Mincho" w:hint="eastAsia"/>
                <w:lang w:eastAsia="zh-TW"/>
              </w:rPr>
              <w:t>夫</w:t>
            </w:r>
            <w:r w:rsidRPr="002D22AC">
              <w:rPr>
                <w:rStyle w:val="Lienhypertexte"/>
                <w:lang w:eastAsia="zh-TW"/>
              </w:rPr>
              <w:t>-12</w:t>
            </w:r>
            <w:r w:rsidRPr="002D22AC">
              <w:fldChar w:fldCharType="end"/>
            </w:r>
            <w:r w:rsidRPr="002D22AC">
              <w:rPr>
                <w:rFonts w:hint="eastAsia"/>
                <w:lang w:eastAsia="zh-TW"/>
              </w:rPr>
              <w:t xml:space="preserve"> </w:t>
            </w:r>
            <w:r w:rsidRPr="002D22AC">
              <w:rPr>
                <w:rFonts w:ascii="MS Mincho" w:eastAsia="MS Mincho" w:hAnsi="MS Mincho" w:cs="MS Mincho" w:hint="eastAsia"/>
                <w:lang w:eastAsia="zh-TW"/>
              </w:rPr>
              <w:t>一，凡聘定未婚之妻與人通姦，本夫聞知往捉，將姦夫殺死，審明姦情屬實，除已離姦所，非登時殺死不拒捕姦夫者，仍照例擬絞外，其登時殺死，及登時逐至門外殺之者，倶照本夫殺死已就拘執之姦夫，引夜無故入人家已就拘執而擅殺律擬徒。其雖在姦所捉獲，非登時而殺者，即照本夫殺死已就拘執之姦夫滿徒例，加一等，杖一百、流二千里。如姦夫</w:t>
            </w:r>
            <w:r w:rsidRPr="00394A5C">
              <w:rPr>
                <w:rFonts w:ascii="MS Mincho" w:eastAsia="MS Mincho" w:hAnsi="MS Mincho" w:cs="MS Mincho" w:hint="eastAsia"/>
                <w:color w:val="FF0000"/>
                <w:lang w:eastAsia="zh-TW"/>
              </w:rPr>
              <w:t>逞兇</w:t>
            </w:r>
            <w:r w:rsidRPr="002D22AC">
              <w:rPr>
                <w:rFonts w:ascii="MS Mincho" w:eastAsia="MS Mincho" w:hAnsi="MS Mincho" w:cs="MS Mincho" w:hint="eastAsia"/>
                <w:lang w:eastAsia="zh-TW"/>
              </w:rPr>
              <w:t>拒捕，為本夫格殺，照應捕之人擒拏罪人格鬪致死律，勿論。</w:t>
            </w:r>
          </w:p>
          <w:p w:rsidR="003B117A" w:rsidRDefault="003B117A" w:rsidP="0051619F">
            <w:r w:rsidRPr="002D22AC">
              <w:t>DLCY, 12</w:t>
            </w:r>
            <w:r w:rsidRPr="002D22AC">
              <w:rPr>
                <w:vertAlign w:val="superscript"/>
              </w:rPr>
              <w:t>e</w:t>
            </w:r>
            <w:r w:rsidRPr="002D22AC">
              <w:t xml:space="preserve"> art. additionnel à l’article </w:t>
            </w:r>
            <w:r>
              <w:t>285 « homicide de l’</w:t>
            </w:r>
            <w:r w:rsidRPr="00DB7E51">
              <w:rPr>
                <w:color w:val="FF0000"/>
              </w:rPr>
              <w:t>amant adultère</w:t>
            </w:r>
            <w:r>
              <w:t> » (ajouté en 1769)</w:t>
            </w:r>
          </w:p>
          <w:p w:rsidR="003B117A" w:rsidRPr="002D22AC" w:rsidRDefault="003B117A" w:rsidP="0051619F">
            <w:r>
              <w:lastRenderedPageBreak/>
              <w:t xml:space="preserve">Toute </w:t>
            </w:r>
            <w:r w:rsidRPr="002D22AC">
              <w:rPr>
                <w:color w:val="FF0000"/>
              </w:rPr>
              <w:t>épouse</w:t>
            </w:r>
            <w:r>
              <w:t xml:space="preserve"> </w:t>
            </w:r>
            <w:r w:rsidRPr="00DB7E51">
              <w:rPr>
                <w:rFonts w:ascii="MS Mincho" w:eastAsia="MS Mincho" w:hAnsi="MS Mincho" w:cs="MS Mincho" w:hint="eastAsia"/>
                <w:color w:val="FF0000"/>
              </w:rPr>
              <w:t>妻</w:t>
            </w:r>
            <w:r w:rsidRPr="00DB7E51">
              <w:rPr>
                <w:rFonts w:hint="eastAsia"/>
                <w:color w:val="FF0000"/>
              </w:rPr>
              <w:t xml:space="preserve"> </w:t>
            </w:r>
            <w:r>
              <w:t xml:space="preserve">déjà </w:t>
            </w:r>
            <w:r w:rsidRPr="00B804E0">
              <w:rPr>
                <w:color w:val="FF0000"/>
              </w:rPr>
              <w:t xml:space="preserve">promise </w:t>
            </w:r>
            <w:r w:rsidRPr="00B804E0">
              <w:rPr>
                <w:rFonts w:ascii="MS Mincho" w:eastAsia="MS Mincho" w:hAnsi="MS Mincho" w:cs="MS Mincho" w:hint="eastAsia"/>
                <w:color w:val="FF0000"/>
              </w:rPr>
              <w:t>聘定</w:t>
            </w:r>
            <w:r>
              <w:t xml:space="preserve"> mais non encore mariée qui commet un </w:t>
            </w:r>
            <w:r w:rsidRPr="00B804E0">
              <w:rPr>
                <w:color w:val="FF0000"/>
              </w:rPr>
              <w:t>a</w:t>
            </w:r>
            <w:r w:rsidRPr="00DB7E51">
              <w:rPr>
                <w:color w:val="FF0000"/>
              </w:rPr>
              <w:t xml:space="preserve">dultère consenti </w:t>
            </w:r>
            <w:r w:rsidRPr="00DB7E51">
              <w:rPr>
                <w:rFonts w:ascii="MS Mincho" w:eastAsia="MS Mincho" w:hAnsi="MS Mincho" w:cs="MS Mincho" w:hint="eastAsia"/>
                <w:color w:val="FF0000"/>
              </w:rPr>
              <w:t>通姦</w:t>
            </w:r>
            <w:r w:rsidRPr="00DB7E51">
              <w:rPr>
                <w:rFonts w:hint="eastAsia"/>
                <w:color w:val="FF0000"/>
              </w:rPr>
              <w:t xml:space="preserve"> </w:t>
            </w:r>
            <w:r>
              <w:t xml:space="preserve">avec un homme, que </w:t>
            </w:r>
            <w:r w:rsidRPr="002D22AC">
              <w:rPr>
                <w:color w:val="FF0000"/>
              </w:rPr>
              <w:t>l’époux</w:t>
            </w:r>
            <w:r>
              <w:t xml:space="preserve"> </w:t>
            </w:r>
            <w:r w:rsidRPr="00DB7E51">
              <w:rPr>
                <w:rFonts w:ascii="MS Mincho" w:eastAsia="MS Mincho" w:hAnsi="MS Mincho" w:cs="MS Mincho" w:hint="eastAsia"/>
                <w:color w:val="FF0000"/>
              </w:rPr>
              <w:t>本夫</w:t>
            </w:r>
            <w:r w:rsidRPr="00DB7E51">
              <w:rPr>
                <w:color w:val="FF0000"/>
              </w:rPr>
              <w:t xml:space="preserve"> </w:t>
            </w:r>
            <w:r>
              <w:t xml:space="preserve">découvre et saisit, s’il met cet </w:t>
            </w:r>
            <w:r w:rsidRPr="00B804E0">
              <w:rPr>
                <w:color w:val="FF0000"/>
              </w:rPr>
              <w:t>amant adultère</w:t>
            </w:r>
            <w:r>
              <w:t xml:space="preserve"> à mort, l’enquête doit déterminer précisément la situation d’adultère à partir des faits. Sauf dans les cas où l’amant a déjà quitté l</w:t>
            </w:r>
            <w:r w:rsidRPr="00B804E0">
              <w:rPr>
                <w:color w:val="FF0000"/>
              </w:rPr>
              <w:t>e lieu de l’adultère</w:t>
            </w:r>
            <w:r>
              <w:rPr>
                <w:color w:val="FF0000"/>
              </w:rPr>
              <w:t xml:space="preserve"> </w:t>
            </w:r>
            <w:r w:rsidRPr="002D22AC">
              <w:rPr>
                <w:rFonts w:ascii="MS Mincho" w:eastAsia="MS Mincho" w:hAnsi="MS Mincho" w:cs="MS Mincho" w:hint="eastAsia"/>
              </w:rPr>
              <w:t>姦所</w:t>
            </w:r>
            <w:r>
              <w:t xml:space="preserve">, et n’a pas été arrêté </w:t>
            </w:r>
            <w:r w:rsidRPr="00B804E0">
              <w:rPr>
                <w:color w:val="FF0000"/>
              </w:rPr>
              <w:t xml:space="preserve">au moment même </w:t>
            </w:r>
            <w:r w:rsidRPr="00B804E0">
              <w:rPr>
                <w:rFonts w:ascii="MS Mincho" w:eastAsia="MS Mincho" w:hAnsi="MS Mincho" w:cs="MS Mincho" w:hint="eastAsia"/>
                <w:color w:val="FF0000"/>
              </w:rPr>
              <w:t>登時</w:t>
            </w:r>
            <w:r>
              <w:t xml:space="preserve">, ce qui rend l’époux passible de strangulation, dès lors que l’homicide a été commis au moment même [de l’adultère], ou alors qu’on poursuivait l’adultère hors de la demeure, toujours considérer que l’époux a tué l’amant alors qu’il l’avait déjà arrêté et maitrisé, et citer l’article « s’autoriser à tuer une personne qui s’est introduite involontairement de nuit et qu’on a déjà maîtrisée » (art. 277) pour déterminer la sentence [servitude de 3 ans et 100 coups de bâton)].  Si, bien que saisi dans le lieu de l’adultère, l’amant n’a pas été tué immédiatement, la peine mentionnée est alors aggravée d’un degré, soit exil à 2000 li et 100 coups de bâton. Si l’amant use de violence pour résister à l’arrestation, et que l’époux le tue au cours de l’échauffourée, ne pas l’incriminer en vertu de l’article « Personnes qui doivent arrêter un criminel et provoquent sa mort au cours de l’arrestation » </w:t>
            </w:r>
            <w:proofErr w:type="gramStart"/>
            <w:r>
              <w:t>( ??</w:t>
            </w:r>
            <w:proofErr w:type="gramEnd"/>
            <w:r>
              <w:t>)</w:t>
            </w:r>
          </w:p>
          <w:p w:rsidR="003B117A" w:rsidRPr="002D22AC" w:rsidRDefault="003B117A" w:rsidP="0051619F"/>
        </w:tc>
      </w:tr>
      <w:tr w:rsidR="003B117A" w:rsidRPr="00B010EA" w:rsidTr="0051619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B117A" w:rsidRPr="002D22AC" w:rsidRDefault="003B117A" w:rsidP="0051619F"/>
        </w:tc>
        <w:tc>
          <w:tcPr>
            <w:tcW w:w="0" w:type="auto"/>
            <w:tcBorders>
              <w:top w:val="outset" w:sz="6" w:space="0" w:color="auto"/>
              <w:left w:val="outset" w:sz="6" w:space="0" w:color="auto"/>
              <w:bottom w:val="outset" w:sz="6" w:space="0" w:color="auto"/>
              <w:right w:val="outset" w:sz="6" w:space="0" w:color="auto"/>
            </w:tcBorders>
            <w:vAlign w:val="center"/>
            <w:hideMark/>
          </w:tcPr>
          <w:p w:rsidR="003B117A" w:rsidRDefault="003B117A" w:rsidP="0051619F">
            <w:pPr>
              <w:rPr>
                <w:lang w:eastAsia="zh-TW"/>
              </w:rPr>
            </w:pPr>
            <w:r w:rsidRPr="002D22AC">
              <w:rPr>
                <w:rFonts w:ascii="MS Mincho" w:eastAsia="MS Mincho" w:hAnsi="MS Mincho" w:cs="MS Mincho" w:hint="eastAsia"/>
                <w:lang w:eastAsia="zh-TW"/>
              </w:rPr>
              <w:t>此條係乾隆三十四年，刑部核覆廣西巡撫</w:t>
            </w:r>
            <w:r w:rsidRPr="005D1FD4">
              <w:rPr>
                <w:rFonts w:ascii="MS Mincho" w:eastAsia="MS Mincho" w:hAnsi="MS Mincho" w:cs="MS Mincho" w:hint="eastAsia"/>
                <w:color w:val="000000" w:themeColor="text1"/>
                <w:u w:val="single"/>
                <w:lang w:eastAsia="zh-TW"/>
              </w:rPr>
              <w:t>宮兆麟</w:t>
            </w:r>
            <w:r w:rsidRPr="002D22AC">
              <w:rPr>
                <w:rFonts w:ascii="MS Mincho" w:eastAsia="MS Mincho" w:hAnsi="MS Mincho" w:cs="MS Mincho" w:hint="eastAsia"/>
                <w:lang w:eastAsia="zh-TW"/>
              </w:rPr>
              <w:t>審題</w:t>
            </w:r>
            <w:r w:rsidRPr="005D1FD4">
              <w:rPr>
                <w:rFonts w:ascii="MS Mincho" w:eastAsia="MS Mincho" w:hAnsi="MS Mincho" w:cs="MS Mincho" w:hint="eastAsia"/>
                <w:color w:val="000000" w:themeColor="text1"/>
                <w:u w:val="single"/>
                <w:lang w:eastAsia="zh-TW"/>
              </w:rPr>
              <w:t>梁亞受</w:t>
            </w:r>
            <w:r w:rsidRPr="002D22AC">
              <w:rPr>
                <w:rFonts w:ascii="MS Mincho" w:eastAsia="MS Mincho" w:hAnsi="MS Mincho" w:cs="MS Mincho" w:hint="eastAsia"/>
                <w:lang w:eastAsia="zh-TW"/>
              </w:rPr>
              <w:t>與</w:t>
            </w:r>
            <w:r w:rsidRPr="005D1FD4">
              <w:rPr>
                <w:rFonts w:ascii="MS Mincho" w:eastAsia="MS Mincho" w:hAnsi="MS Mincho" w:cs="MS Mincho" w:hint="eastAsia"/>
                <w:color w:val="000000" w:themeColor="text1"/>
                <w:u w:val="single"/>
                <w:lang w:eastAsia="zh-TW"/>
              </w:rPr>
              <w:t>盧將</w:t>
            </w:r>
            <w:r w:rsidRPr="005D1FD4">
              <w:rPr>
                <w:rFonts w:ascii="MS Mincho" w:eastAsia="MS Mincho" w:hAnsi="MS Mincho" w:cs="MS Mincho" w:hint="eastAsia"/>
                <w:color w:val="FF0000"/>
                <w:lang w:eastAsia="zh-TW"/>
              </w:rPr>
              <w:t>未婚之妻</w:t>
            </w:r>
            <w:r w:rsidRPr="005D1FD4">
              <w:rPr>
                <w:rFonts w:ascii="MS Mincho" w:eastAsia="MS Mincho" w:hAnsi="MS Mincho" w:cs="MS Mincho" w:hint="eastAsia"/>
                <w:color w:val="000000" w:themeColor="text1"/>
                <w:u w:val="single"/>
                <w:lang w:eastAsia="zh-TW"/>
              </w:rPr>
              <w:t>黄寧嫜</w:t>
            </w:r>
            <w:r w:rsidRPr="002D22AC">
              <w:rPr>
                <w:rFonts w:ascii="MS Mincho" w:eastAsia="MS Mincho" w:hAnsi="MS Mincho" w:cs="MS Mincho" w:hint="eastAsia"/>
                <w:lang w:eastAsia="zh-TW"/>
              </w:rPr>
              <w:t>通姦，被</w:t>
            </w:r>
            <w:r w:rsidRPr="005D1FD4">
              <w:rPr>
                <w:rFonts w:ascii="MS Mincho" w:eastAsia="MS Mincho" w:hAnsi="MS Mincho" w:cs="MS Mincho" w:hint="eastAsia"/>
                <w:color w:val="000000" w:themeColor="text1"/>
                <w:u w:val="single"/>
                <w:lang w:eastAsia="zh-TW"/>
              </w:rPr>
              <w:t>盧將</w:t>
            </w:r>
            <w:r w:rsidRPr="002D22AC">
              <w:rPr>
                <w:rFonts w:ascii="MS Mincho" w:eastAsia="MS Mincho" w:hAnsi="MS Mincho" w:cs="MS Mincho" w:hint="eastAsia"/>
                <w:lang w:eastAsia="zh-TW"/>
              </w:rPr>
              <w:t>捉姦，</w:t>
            </w:r>
            <w:r w:rsidRPr="00B010EA">
              <w:rPr>
                <w:rFonts w:ascii="MS Mincho" w:eastAsia="MS Mincho" w:hAnsi="MS Mincho" w:cs="MS Mincho" w:hint="eastAsia"/>
                <w:color w:val="FF0000"/>
                <w:lang w:eastAsia="zh-TW"/>
              </w:rPr>
              <w:t>登時毆逐致死一案</w:t>
            </w:r>
            <w:r w:rsidRPr="002D22AC">
              <w:rPr>
                <w:rFonts w:ascii="MS Mincho" w:eastAsia="MS Mincho" w:hAnsi="MS Mincho" w:cs="MS Mincho" w:hint="eastAsia"/>
                <w:lang w:eastAsia="zh-TW"/>
              </w:rPr>
              <w:t>，奏請定例。</w:t>
            </w:r>
          </w:p>
          <w:p w:rsidR="003B117A" w:rsidRPr="00B010EA" w:rsidRDefault="003B117A" w:rsidP="0051619F">
            <w:pPr>
              <w:rPr>
                <w:rFonts w:hint="eastAsia"/>
                <w:lang w:eastAsia="zh-TW"/>
              </w:rPr>
            </w:pPr>
            <w:r w:rsidRPr="00B010EA">
              <w:rPr>
                <w:lang w:eastAsia="zh-TW"/>
              </w:rPr>
              <w:t>Codifié en 1769, suite au mém</w:t>
            </w:r>
            <w:r>
              <w:rPr>
                <w:lang w:eastAsia="zh-TW"/>
              </w:rPr>
              <w:t xml:space="preserve">oire du XB demandant de constituer en article additionnel un cas transmis par le </w:t>
            </w:r>
            <w:proofErr w:type="spellStart"/>
            <w:r>
              <w:rPr>
                <w:lang w:eastAsia="zh-TW"/>
              </w:rPr>
              <w:t>gouv</w:t>
            </w:r>
            <w:proofErr w:type="spellEnd"/>
            <w:r>
              <w:rPr>
                <w:lang w:eastAsia="zh-TW"/>
              </w:rPr>
              <w:t xml:space="preserve">. </w:t>
            </w:r>
            <w:proofErr w:type="gramStart"/>
            <w:r>
              <w:rPr>
                <w:lang w:eastAsia="zh-TW"/>
              </w:rPr>
              <w:t>du</w:t>
            </w:r>
            <w:proofErr w:type="gramEnd"/>
            <w:r>
              <w:rPr>
                <w:lang w:eastAsia="zh-TW"/>
              </w:rPr>
              <w:t xml:space="preserve"> Guangxi Gong </w:t>
            </w:r>
            <w:proofErr w:type="spellStart"/>
            <w:r>
              <w:rPr>
                <w:lang w:eastAsia="zh-TW"/>
              </w:rPr>
              <w:t>Zhaolin</w:t>
            </w:r>
            <w:proofErr w:type="spellEnd"/>
            <w:r>
              <w:rPr>
                <w:lang w:eastAsia="zh-TW"/>
              </w:rPr>
              <w:t xml:space="preserve">, où Liang </w:t>
            </w:r>
            <w:proofErr w:type="spellStart"/>
            <w:r>
              <w:rPr>
                <w:lang w:eastAsia="zh-TW"/>
              </w:rPr>
              <w:t>Yashou</w:t>
            </w:r>
            <w:proofErr w:type="spellEnd"/>
            <w:r>
              <w:rPr>
                <w:lang w:eastAsia="zh-TW"/>
              </w:rPr>
              <w:t xml:space="preserve"> qui avait une relation avec Huang </w:t>
            </w:r>
            <w:proofErr w:type="spellStart"/>
            <w:r>
              <w:rPr>
                <w:lang w:eastAsia="zh-TW"/>
              </w:rPr>
              <w:t>Ningzhang</w:t>
            </w:r>
            <w:proofErr w:type="spellEnd"/>
            <w:r>
              <w:rPr>
                <w:lang w:eastAsia="zh-TW"/>
              </w:rPr>
              <w:t>, é</w:t>
            </w:r>
            <w:r w:rsidRPr="005D1FD4">
              <w:rPr>
                <w:color w:val="FF0000"/>
                <w:lang w:eastAsia="zh-TW"/>
              </w:rPr>
              <w:t>pouse non encore mariée</w:t>
            </w:r>
            <w:r>
              <w:rPr>
                <w:lang w:eastAsia="zh-TW"/>
              </w:rPr>
              <w:t xml:space="preserve"> de Lou Jiang a été poursuivi et tué par ce dernier.</w:t>
            </w:r>
          </w:p>
        </w:tc>
      </w:tr>
      <w:tr w:rsidR="003B117A" w:rsidRPr="002D22AC" w:rsidTr="0051619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B117A" w:rsidRPr="00B010EA" w:rsidRDefault="003B117A" w:rsidP="0051619F">
            <w:pPr>
              <w:rPr>
                <w:lang w:eastAsia="zh-TW"/>
              </w:rPr>
            </w:pPr>
            <w:r w:rsidRPr="002D22AC">
              <w:rPr>
                <w:rFonts w:ascii="MS Mincho" w:eastAsia="MS Mincho" w:hAnsi="MS Mincho" w:cs="MS Mincho" w:hint="eastAsia"/>
                <w:lang w:eastAsia="zh-TW"/>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B117A" w:rsidRDefault="003B117A" w:rsidP="0051619F">
            <w:pPr>
              <w:rPr>
                <w:lang w:eastAsia="zh-TW"/>
              </w:rPr>
            </w:pPr>
            <w:r w:rsidRPr="002D22AC">
              <w:rPr>
                <w:rFonts w:ascii="MS Mincho" w:eastAsia="MS Mincho" w:hAnsi="MS Mincho" w:cs="MS Mincho" w:hint="eastAsia"/>
                <w:lang w:eastAsia="zh-TW"/>
              </w:rPr>
              <w:t>謹按。此條止言殺死姦夫，而</w:t>
            </w:r>
            <w:r w:rsidRPr="005D1FD4">
              <w:rPr>
                <w:rFonts w:ascii="MS Mincho" w:eastAsia="MS Mincho" w:hAnsi="MS Mincho" w:cs="MS Mincho" w:hint="eastAsia"/>
                <w:color w:val="FF0000"/>
                <w:lang w:eastAsia="zh-TW"/>
              </w:rPr>
              <w:t>不言殺死姦婦</w:t>
            </w:r>
            <w:r w:rsidRPr="002D22AC">
              <w:rPr>
                <w:rFonts w:ascii="MS Mincho" w:eastAsia="MS Mincho" w:hAnsi="MS Mincho" w:cs="MS Mincho" w:hint="eastAsia"/>
                <w:lang w:eastAsia="zh-TW"/>
              </w:rPr>
              <w:t>。止言</w:t>
            </w:r>
            <w:r w:rsidRPr="005D1FD4">
              <w:rPr>
                <w:rFonts w:ascii="MS Mincho" w:eastAsia="MS Mincho" w:hAnsi="MS Mincho" w:cs="MS Mincho" w:hint="eastAsia"/>
                <w:color w:val="FF0000"/>
                <w:lang w:eastAsia="zh-TW"/>
              </w:rPr>
              <w:t>未婚夫</w:t>
            </w:r>
            <w:r w:rsidRPr="002D22AC">
              <w:rPr>
                <w:rFonts w:ascii="MS Mincho" w:eastAsia="MS Mincho" w:hAnsi="MS Mincho" w:cs="MS Mincho" w:hint="eastAsia"/>
                <w:lang w:eastAsia="zh-TW"/>
              </w:rPr>
              <w:t>，而不及有</w:t>
            </w:r>
            <w:r w:rsidRPr="005D1FD4">
              <w:rPr>
                <w:rFonts w:ascii="MS Mincho" w:eastAsia="MS Mincho" w:hAnsi="MS Mincho" w:cs="MS Mincho" w:hint="eastAsia"/>
                <w:color w:val="FF0000"/>
                <w:lang w:eastAsia="zh-TW"/>
              </w:rPr>
              <w:t>服親屬</w:t>
            </w:r>
            <w:r w:rsidRPr="002D22AC">
              <w:rPr>
                <w:rFonts w:ascii="MS Mincho" w:eastAsia="MS Mincho" w:hAnsi="MS Mincho" w:cs="MS Mincho" w:hint="eastAsia"/>
                <w:lang w:eastAsia="zh-TW"/>
              </w:rPr>
              <w:t>，仍未賅括</w:t>
            </w:r>
            <w:r w:rsidRPr="005D1FD4">
              <w:rPr>
                <w:rFonts w:hint="eastAsia"/>
                <w:sz w:val="13"/>
                <w:szCs w:val="13"/>
                <w:lang w:eastAsia="zh-TW"/>
              </w:rPr>
              <w:t xml:space="preserve"> </w:t>
            </w:r>
            <w:proofErr w:type="spellStart"/>
            <w:r w:rsidRPr="005D1FD4">
              <w:rPr>
                <w:sz w:val="13"/>
                <w:szCs w:val="13"/>
                <w:lang w:eastAsia="zh-TW"/>
              </w:rPr>
              <w:t>gaikuo</w:t>
            </w:r>
            <w:proofErr w:type="spellEnd"/>
            <w:r>
              <w:rPr>
                <w:sz w:val="13"/>
                <w:szCs w:val="13"/>
                <w:lang w:eastAsia="zh-TW"/>
              </w:rPr>
              <w:t xml:space="preserve"> subsumer</w:t>
            </w:r>
            <w:r w:rsidRPr="002D22AC">
              <w:rPr>
                <w:rFonts w:ascii="MS Mincho" w:eastAsia="MS Mincho" w:hAnsi="MS Mincho" w:cs="MS Mincho" w:hint="eastAsia"/>
                <w:lang w:eastAsia="zh-TW"/>
              </w:rPr>
              <w:t>，有犯，殊難援引。（未婚夫之伯叔兄弟一層，嘉慶六年部議，不以有服親屬論。</w:t>
            </w:r>
            <w:r w:rsidRPr="005B20BA">
              <w:rPr>
                <w:rFonts w:ascii="MS Mincho" w:eastAsia="MS Mincho" w:hAnsi="MS Mincho" w:cs="MS Mincho" w:hint="eastAsia"/>
                <w:color w:val="FF0000"/>
                <w:lang w:eastAsia="zh-TW"/>
              </w:rPr>
              <w:t>見後童養未婚妻條，應參看。</w:t>
            </w:r>
            <w:r w:rsidRPr="002D22AC">
              <w:rPr>
                <w:rFonts w:ascii="MS Mincho" w:eastAsia="MS Mincho" w:hAnsi="MS Mincho" w:cs="MS Mincho" w:hint="eastAsia"/>
                <w:lang w:eastAsia="zh-TW"/>
              </w:rPr>
              <w:t>）後有未婚妻因姦謀殺親夫之例，此處似應添纂殺死姦婦一層，縁爾時並無殺死姦婦之案，是以亦不立此條例也。</w:t>
            </w:r>
          </w:p>
          <w:p w:rsidR="003B117A" w:rsidRPr="002D22AC" w:rsidRDefault="003B117A" w:rsidP="0051619F">
            <w:pPr>
              <w:rPr>
                <w:lang w:eastAsia="zh-TW"/>
              </w:rPr>
            </w:pPr>
            <w:r w:rsidRPr="00B804E0">
              <w:rPr>
                <w:lang w:eastAsia="zh-TW"/>
              </w:rPr>
              <w:t xml:space="preserve">Selon </w:t>
            </w:r>
            <w:proofErr w:type="spellStart"/>
            <w:r w:rsidRPr="00B804E0">
              <w:t>Xue</w:t>
            </w:r>
            <w:proofErr w:type="spellEnd"/>
            <w:r w:rsidRPr="00B804E0">
              <w:t xml:space="preserve">, l’article est “difficile à appliquer, car </w:t>
            </w:r>
            <w:r w:rsidR="000463B3">
              <w:t xml:space="preserve">il n’y a </w:t>
            </w:r>
            <w:r w:rsidRPr="00B804E0">
              <w:t>pas de règle permettant de subsume</w:t>
            </w:r>
            <w:r w:rsidR="000463B3">
              <w:t>r</w:t>
            </w:r>
            <w:r w:rsidRPr="00B804E0">
              <w:t xml:space="preserve"> divers cas”, car il est seulement question de l’homme, et pas de la femme adultère et, surtout, les relations de deuil ne sont pas prises en compte =&gt; </w:t>
            </w:r>
            <w:r w:rsidRPr="00B804E0">
              <w:rPr>
                <w:color w:val="FF0000"/>
              </w:rPr>
              <w:t>se reporter aux dispositions sur la “fiancée adoptive” ci-après.</w:t>
            </w:r>
            <w:r w:rsidRPr="00B804E0">
              <w:rPr>
                <w:lang w:eastAsia="zh-TW"/>
              </w:rPr>
              <w:br/>
            </w:r>
            <w:r w:rsidRPr="002D22AC">
              <w:rPr>
                <w:lang w:eastAsia="zh-TW"/>
              </w:rPr>
              <w:t>□</w:t>
            </w:r>
            <w:r w:rsidRPr="002D22AC">
              <w:rPr>
                <w:rFonts w:ascii="MS Mincho" w:eastAsia="MS Mincho" w:hAnsi="MS Mincho" w:cs="MS Mincho" w:hint="eastAsia"/>
                <w:lang w:eastAsia="zh-TW"/>
              </w:rPr>
              <w:t>本夫姦所登時殺死姦夫例，應勿論。逐至門外殺之，擬杖八十。姦所捉獲，非登時而殺，擬以滿徒。親屬殺死姦夫，登時者，擬徒。非登時者，擬絞，均無流罪。此條比本夫稍嚴，而較有服親屬為寛，又添入流罪一層，似嫌參差。與下未婚妻因姦謀殺一條參看。舊例姦夫已就拘執而毆殺，引夜無故入人家已就拘執而擅殺律，擬徒。後經刪除，此例所引，照本夫殺死云云，均係已經刪除之例。</w:t>
            </w:r>
          </w:p>
        </w:tc>
      </w:tr>
      <w:tr w:rsidR="003B117A" w:rsidRPr="002D22AC" w:rsidTr="0051619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3B117A" w:rsidRPr="002D22AC" w:rsidRDefault="003B117A" w:rsidP="0051619F">
            <w:pPr>
              <w:rPr>
                <w:lang w:eastAsia="zh-TW"/>
              </w:rPr>
            </w:pPr>
            <w:r>
              <w:rPr>
                <w:lang w:eastAsia="zh-TW"/>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3B117A" w:rsidRPr="002D22AC" w:rsidRDefault="003B117A" w:rsidP="0051619F">
            <w:pPr>
              <w:rPr>
                <w:lang w:eastAsia="zh-TW"/>
              </w:rPr>
            </w:pPr>
          </w:p>
        </w:tc>
      </w:tr>
      <w:tr w:rsidR="003B117A" w:rsidRPr="002D22AC" w:rsidTr="0051619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B117A" w:rsidRPr="002D22AC" w:rsidRDefault="003B117A" w:rsidP="0051619F">
            <w:pPr>
              <w:rPr>
                <w:lang w:eastAsia="zh-TW"/>
              </w:rPr>
            </w:pPr>
            <w:r w:rsidRPr="002D22AC">
              <w:rPr>
                <w:rFonts w:ascii="MS Mincho" w:eastAsia="MS Mincho" w:hAnsi="MS Mincho" w:cs="MS Mincho" w:hint="eastAsia"/>
                <w:lang w:eastAsia="zh-TW"/>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B117A" w:rsidRPr="002D22AC" w:rsidRDefault="003B117A" w:rsidP="0051619F">
            <w:r w:rsidRPr="002D22AC">
              <w:rPr>
                <w:rFonts w:ascii="MS Mincho" w:eastAsia="MS Mincho" w:hAnsi="MS Mincho" w:cs="MS Mincho" w:hint="eastAsia"/>
                <w:lang w:eastAsia="zh-TW"/>
              </w:rPr>
              <w:t>余廷燦捕姦議與此例相符。</w:t>
            </w:r>
            <w:r w:rsidRPr="002D22AC">
              <w:rPr>
                <w:lang w:eastAsia="zh-TW"/>
              </w:rPr>
              <w:br/>
              <w:t>□</w:t>
            </w:r>
            <w:r w:rsidRPr="002D22AC">
              <w:rPr>
                <w:rFonts w:ascii="MS Mincho" w:eastAsia="MS Mincho" w:hAnsi="MS Mincho" w:cs="MS Mincho" w:hint="eastAsia"/>
                <w:lang w:eastAsia="zh-TW"/>
              </w:rPr>
              <w:t>某女既聘某而有所私，某偵知之，伺所私者入其室，袖木椎扣門，所私者踉蹌出，某與數人共毆斃之。事聞有司，以某係</w:t>
            </w:r>
            <w:r w:rsidRPr="00AA675D">
              <w:rPr>
                <w:rFonts w:ascii="MS Mincho" w:eastAsia="MS Mincho" w:hAnsi="MS Mincho" w:cs="MS Mincho" w:hint="eastAsia"/>
                <w:color w:val="FF0000"/>
                <w:lang w:eastAsia="zh-TW"/>
              </w:rPr>
              <w:t>平人，不得捕姦</w:t>
            </w:r>
            <w:r w:rsidRPr="002D22AC">
              <w:rPr>
                <w:rFonts w:ascii="MS Mincho" w:eastAsia="MS Mincho" w:hAnsi="MS Mincho" w:cs="MS Mincho" w:hint="eastAsia"/>
                <w:lang w:eastAsia="zh-TW"/>
              </w:rPr>
              <w:t>，</w:t>
            </w:r>
            <w:r w:rsidRPr="00AA675D">
              <w:rPr>
                <w:rFonts w:ascii="MS Mincho" w:eastAsia="MS Mincho" w:hAnsi="MS Mincho" w:cs="MS Mincho" w:hint="eastAsia"/>
                <w:color w:val="FF0000"/>
                <w:lang w:eastAsia="zh-TW"/>
              </w:rPr>
              <w:t>罪宜抵</w:t>
            </w:r>
            <w:r w:rsidRPr="002D22AC">
              <w:rPr>
                <w:rFonts w:ascii="MS Mincho" w:eastAsia="MS Mincho" w:hAnsi="MS Mincho" w:cs="MS Mincho" w:hint="eastAsia"/>
                <w:lang w:eastAsia="zh-TW"/>
              </w:rPr>
              <w:t>。相國諸城座主曰，是不然。一日，在史館為桂林相國言之，諸翰林咸在，有進而請者曰，女未</w:t>
            </w:r>
            <w:r w:rsidRPr="002D22AC">
              <w:rPr>
                <w:rFonts w:ascii="MS Mincho" w:eastAsia="MS Mincho" w:hAnsi="MS Mincho" w:cs="MS Mincho" w:hint="eastAsia"/>
                <w:lang w:eastAsia="zh-TW"/>
              </w:rPr>
              <w:lastRenderedPageBreak/>
              <w:t>廟見</w:t>
            </w:r>
            <w:r>
              <w:rPr>
                <w:rStyle w:val="Appelnotedebasdep"/>
              </w:rPr>
              <w:footnoteReference w:id="1"/>
            </w:r>
            <w:r w:rsidRPr="002D22AC">
              <w:rPr>
                <w:rFonts w:ascii="MS Mincho" w:eastAsia="MS Mincho" w:hAnsi="MS Mincho" w:cs="MS Mincho" w:hint="eastAsia"/>
                <w:lang w:eastAsia="zh-TW"/>
              </w:rPr>
              <w:t>而死，歸葬於女氏之黨，以其未成婦也，况</w:t>
            </w:r>
            <w:r w:rsidRPr="00B804E0">
              <w:rPr>
                <w:rFonts w:ascii="MS Mincho" w:eastAsia="MS Mincho" w:hAnsi="MS Mincho" w:cs="MS Mincho" w:hint="eastAsia"/>
                <w:color w:val="FF0000"/>
                <w:lang w:eastAsia="zh-TW"/>
              </w:rPr>
              <w:t>聘者</w:t>
            </w:r>
            <w:r w:rsidRPr="002D22AC">
              <w:rPr>
                <w:rFonts w:ascii="MS Mincho" w:eastAsia="MS Mincho" w:hAnsi="MS Mincho" w:cs="MS Mincho" w:hint="eastAsia"/>
                <w:lang w:eastAsia="zh-TW"/>
              </w:rPr>
              <w:t>乎。聘而捕姦，</w:t>
            </w:r>
            <w:r w:rsidRPr="00B804E0">
              <w:rPr>
                <w:rFonts w:ascii="MS Mincho" w:eastAsia="MS Mincho" w:hAnsi="MS Mincho" w:cs="MS Mincho" w:hint="eastAsia"/>
                <w:color w:val="FF0000"/>
                <w:lang w:eastAsia="zh-TW"/>
              </w:rPr>
              <w:t>某烏得無罪</w:t>
            </w:r>
            <w:r w:rsidRPr="002D22AC">
              <w:rPr>
                <w:rFonts w:ascii="MS Mincho" w:eastAsia="MS Mincho" w:hAnsi="MS Mincho" w:cs="MS Mincho" w:hint="eastAsia"/>
                <w:lang w:eastAsia="zh-TW"/>
              </w:rPr>
              <w:t>。諸城相國曰，</w:t>
            </w:r>
            <w:r w:rsidRPr="00B804E0">
              <w:rPr>
                <w:rFonts w:ascii="MS Mincho" w:eastAsia="MS Mincho" w:hAnsi="MS Mincho" w:cs="MS Mincho" w:hint="eastAsia"/>
                <w:color w:val="FF0000"/>
                <w:lang w:eastAsia="zh-TW"/>
              </w:rPr>
              <w:t>謂聘者</w:t>
            </w:r>
            <w:r w:rsidRPr="002D22AC">
              <w:rPr>
                <w:rFonts w:ascii="MS Mincho" w:eastAsia="MS Mincho" w:hAnsi="MS Mincho" w:cs="MS Mincho" w:hint="eastAsia"/>
                <w:lang w:eastAsia="zh-TW"/>
              </w:rPr>
              <w:t>，亦猶</w:t>
            </w:r>
            <w:r w:rsidRPr="00B804E0">
              <w:rPr>
                <w:rFonts w:ascii="MS Mincho" w:eastAsia="MS Mincho" w:hAnsi="MS Mincho" w:cs="MS Mincho" w:hint="eastAsia"/>
                <w:color w:val="FF0000"/>
                <w:lang w:eastAsia="zh-TW"/>
              </w:rPr>
              <w:t>平人</w:t>
            </w:r>
            <w:r w:rsidRPr="002D22AC">
              <w:rPr>
                <w:rFonts w:ascii="MS Mincho" w:eastAsia="MS Mincho" w:hAnsi="MS Mincho" w:cs="MS Mincho" w:hint="eastAsia"/>
                <w:lang w:eastAsia="zh-TW"/>
              </w:rPr>
              <w:t>耶。然則婚</w:t>
            </w:r>
            <w:r w:rsidRPr="00B804E0">
              <w:rPr>
                <w:rFonts w:ascii="MS Mincho" w:eastAsia="MS Mincho" w:hAnsi="MS Mincho" w:cs="MS Mincho" w:hint="eastAsia"/>
                <w:color w:val="FF0000"/>
                <w:lang w:eastAsia="zh-TW"/>
              </w:rPr>
              <w:t>禮</w:t>
            </w:r>
            <w:r w:rsidRPr="002D22AC">
              <w:rPr>
                <w:rFonts w:ascii="MS Mincho" w:eastAsia="MS Mincho" w:hAnsi="MS Mincho" w:cs="MS Mincho" w:hint="eastAsia"/>
                <w:lang w:eastAsia="zh-TW"/>
              </w:rPr>
              <w:t>自</w:t>
            </w:r>
            <w:r w:rsidRPr="00B804E0">
              <w:rPr>
                <w:rFonts w:ascii="MS Mincho" w:eastAsia="MS Mincho" w:hAnsi="MS Mincho" w:cs="MS Mincho" w:hint="eastAsia"/>
                <w:color w:val="FF0000"/>
                <w:lang w:eastAsia="zh-TW"/>
              </w:rPr>
              <w:t>納採</w:t>
            </w:r>
            <w:r w:rsidRPr="002D22AC">
              <w:rPr>
                <w:rFonts w:ascii="MS Mincho" w:eastAsia="MS Mincho" w:hAnsi="MS Mincho" w:cs="MS Mincho" w:hint="eastAsia"/>
                <w:lang w:eastAsia="zh-TW"/>
              </w:rPr>
              <w:t>、</w:t>
            </w:r>
            <w:r w:rsidRPr="00041A1B">
              <w:rPr>
                <w:rFonts w:ascii="MS Mincho" w:eastAsia="MS Mincho" w:hAnsi="MS Mincho" w:cs="MS Mincho" w:hint="eastAsia"/>
                <w:color w:val="FF0000"/>
                <w:lang w:eastAsia="zh-TW"/>
              </w:rPr>
              <w:t>問名、納吉、納徴</w:t>
            </w:r>
            <w:r>
              <w:rPr>
                <w:rStyle w:val="Appelnotedebasdep"/>
              </w:rPr>
              <w:footnoteReference w:id="2"/>
            </w:r>
            <w:r w:rsidRPr="002D22AC">
              <w:rPr>
                <w:rFonts w:ascii="MS Mincho" w:eastAsia="MS Mincho" w:hAnsi="MS Mincho" w:cs="MS Mincho" w:hint="eastAsia"/>
                <w:lang w:eastAsia="zh-TW"/>
              </w:rPr>
              <w:t>。</w:t>
            </w:r>
            <w:r w:rsidRPr="00B804E0">
              <w:rPr>
                <w:rFonts w:ascii="MS Mincho" w:eastAsia="MS Mincho" w:hAnsi="MS Mincho" w:cs="MS Mincho" w:hint="eastAsia"/>
                <w:color w:val="FF0000"/>
                <w:lang w:eastAsia="zh-TW"/>
              </w:rPr>
              <w:t>居六禮之四，皆聘禮也</w:t>
            </w:r>
            <w:r w:rsidRPr="002D22AC">
              <w:rPr>
                <w:rFonts w:ascii="MS Mincho" w:eastAsia="MS Mincho" w:hAnsi="MS Mincho" w:cs="MS Mincho" w:hint="eastAsia"/>
                <w:lang w:eastAsia="zh-TW"/>
              </w:rPr>
              <w:t>，何為敬愼鄭重若此哉。民之爭娶不決者，今法一以先聘者為斷，又何重有所繋也哉。今且為某計將棄而不取耶。抑忍而不發耶。忍而不發則非人，棄而不取，則未必帖然服之。二者既皆不可，而秉禮法者，又從而禁之曰，爾平人也，不得捕姦。豈情也哉。</w:t>
            </w:r>
            <w:r w:rsidRPr="00AA675D">
              <w:rPr>
                <w:rFonts w:ascii="MS Mincho" w:eastAsia="MS Mincho" w:hAnsi="MS Mincho" w:cs="MS Mincho" w:hint="eastAsia"/>
                <w:color w:val="FF0000"/>
                <w:lang w:eastAsia="zh-TW"/>
              </w:rPr>
              <w:t>情也、法也、理也，同實而異名者也</w:t>
            </w:r>
            <w:r w:rsidRPr="002D22AC">
              <w:rPr>
                <w:rFonts w:ascii="MS Mincho" w:eastAsia="MS Mincho" w:hAnsi="MS Mincho" w:cs="MS Mincho" w:hint="eastAsia"/>
                <w:lang w:eastAsia="zh-TW"/>
              </w:rPr>
              <w:t>。揆之情而不安，則倶不安也。然則某無罪乎。曰，捕姦可也。其照罪人不拒捕而擅殺律科斷言者，乃翕然定，或猶不能釋然於禮所云云。廷燦謹案，禮文推之，亦無不合者。禮曰，取女有吉日而死，壻齊衰往吊，夫第有吉日，是其未成婦，更遠於未廟見者也。未成婦死，壻可齊衰往吊矣。未成婦受汚，壻獨不可捕姦乎哉。且名則壻，而服則齊衰，其不得以平人例又明矣。</w:t>
            </w:r>
            <w:r w:rsidRPr="002D22AC">
              <w:rPr>
                <w:rFonts w:ascii="MS Mincho" w:eastAsia="MS Mincho" w:hAnsi="MS Mincho" w:cs="MS Mincho" w:hint="eastAsia"/>
              </w:rPr>
              <w:t>請著為令，後有斷斯獄者，得以不疑焉。</w:t>
            </w:r>
          </w:p>
        </w:tc>
      </w:tr>
    </w:tbl>
    <w:p w:rsidR="003B117A" w:rsidRPr="007F0598" w:rsidRDefault="003B117A" w:rsidP="003B117A"/>
    <w:p w:rsidR="003B117A" w:rsidRPr="002D22AC" w:rsidRDefault="003B117A" w:rsidP="003B117A"/>
    <w:tbl>
      <w:tblPr>
        <w:tblW w:w="5000" w:type="pct"/>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270"/>
        <w:gridCol w:w="8780"/>
      </w:tblGrid>
      <w:tr w:rsidR="003B117A" w:rsidRPr="00EC0C6F" w:rsidTr="0051619F">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0E0D0"/>
            <w:vAlign w:val="center"/>
            <w:hideMark/>
          </w:tcPr>
          <w:p w:rsidR="003B117A" w:rsidRDefault="003B117A" w:rsidP="0051619F">
            <w:pPr>
              <w:rPr>
                <w:lang w:eastAsia="zh-TW"/>
              </w:rPr>
            </w:pPr>
            <w:hyperlink r:id="rId8" w:anchor="殺死姦夫" w:history="1">
              <w:r w:rsidRPr="002D22AC">
                <w:rPr>
                  <w:rStyle w:val="Lienhypertexte"/>
                  <w:rFonts w:ascii="MS Mincho" w:eastAsia="MS Mincho" w:hAnsi="MS Mincho" w:cs="MS Mincho" w:hint="eastAsia"/>
                  <w:lang w:eastAsia="zh-TW"/>
                </w:rPr>
                <w:t>殺死姦</w:t>
              </w:r>
              <w:r w:rsidRPr="002D22AC">
                <w:rPr>
                  <w:rStyle w:val="Lienhypertexte"/>
                  <w:rFonts w:ascii="MS Mincho" w:eastAsia="MS Mincho" w:hAnsi="MS Mincho" w:cs="MS Mincho" w:hint="eastAsia"/>
                  <w:lang w:eastAsia="zh-TW"/>
                </w:rPr>
                <w:t>夫</w:t>
              </w:r>
              <w:r w:rsidRPr="002D22AC">
                <w:rPr>
                  <w:rStyle w:val="Lienhypertexte"/>
                  <w:lang w:eastAsia="zh-TW"/>
                </w:rPr>
                <w:t>-</w:t>
              </w:r>
              <w:r w:rsidRPr="002D22AC">
                <w:rPr>
                  <w:rStyle w:val="Lienhypertexte"/>
                  <w:lang w:eastAsia="zh-TW"/>
                </w:rPr>
                <w:t>21</w:t>
              </w:r>
            </w:hyperlink>
            <w:r w:rsidRPr="002D22AC">
              <w:rPr>
                <w:rFonts w:ascii="MS Mincho" w:eastAsia="MS Mincho" w:hAnsi="MS Mincho" w:cs="MS Mincho" w:hint="eastAsia"/>
                <w:lang w:eastAsia="zh-TW"/>
              </w:rPr>
              <w:t xml:space="preserve">　</w:t>
            </w:r>
            <w:r w:rsidRPr="002D22AC">
              <w:rPr>
                <w:lang w:eastAsia="zh-TW"/>
              </w:rPr>
              <w:t xml:space="preserve"> </w:t>
            </w:r>
            <w:r w:rsidRPr="002D22AC">
              <w:rPr>
                <w:rFonts w:ascii="MS Mincho" w:eastAsia="MS Mincho" w:hAnsi="MS Mincho" w:cs="MS Mincho" w:hint="eastAsia"/>
                <w:lang w:eastAsia="zh-TW"/>
              </w:rPr>
              <w:t>一，凡童養未婚之妻，與人通姦，本夫及夫之祖父母、父母並有服親屬捉姦，殺死姦夫姦婦者，均照</w:t>
            </w:r>
            <w:r w:rsidRPr="00EC0C6F">
              <w:rPr>
                <w:rFonts w:ascii="MS Mincho" w:eastAsia="MS Mincho" w:hAnsi="MS Mincho" w:cs="MS Mincho" w:hint="eastAsia"/>
                <w:color w:val="FF0000"/>
                <w:lang w:eastAsia="zh-TW"/>
              </w:rPr>
              <w:t>已婚妻例</w:t>
            </w:r>
            <w:r w:rsidRPr="002D22AC">
              <w:rPr>
                <w:rFonts w:ascii="MS Mincho" w:eastAsia="MS Mincho" w:hAnsi="MS Mincho" w:cs="MS Mincho" w:hint="eastAsia"/>
                <w:lang w:eastAsia="zh-TW"/>
              </w:rPr>
              <w:t>問擬。</w:t>
            </w:r>
          </w:p>
          <w:p w:rsidR="003B117A" w:rsidRDefault="003B117A" w:rsidP="0051619F">
            <w:pPr>
              <w:rPr>
                <w:lang w:eastAsia="zh-TW"/>
              </w:rPr>
            </w:pPr>
          </w:p>
          <w:p w:rsidR="003B117A" w:rsidRPr="00EC0C6F" w:rsidRDefault="003B117A" w:rsidP="0051619F">
            <w:r w:rsidRPr="00EC0C6F">
              <w:t>21e Art. Additionnel à l’art.</w:t>
            </w:r>
            <w:proofErr w:type="gramStart"/>
            <w:r w:rsidRPr="00EC0C6F">
              <w:t>285:</w:t>
            </w:r>
            <w:proofErr w:type="gramEnd"/>
            <w:r w:rsidRPr="00EC0C6F">
              <w:t xml:space="preserve"> Toute </w:t>
            </w:r>
            <w:r w:rsidRPr="00EC0C6F">
              <w:rPr>
                <w:color w:val="FF0000"/>
              </w:rPr>
              <w:t>épouse</w:t>
            </w:r>
            <w:r>
              <w:t xml:space="preserve"> qui a été adoptée depuis l’enfance [dans la famille de son futur époux] et, alors qu’elle n’est pas encore mariée, a une relation </w:t>
            </w:r>
            <w:r w:rsidRPr="00EC0C6F">
              <w:rPr>
                <w:color w:val="FF0000"/>
              </w:rPr>
              <w:t>adultère</w:t>
            </w:r>
            <w:r>
              <w:t xml:space="preserve"> avec un homme, si l’époux lui-même, son père, sa mère, son grand père, sa grand-mère ou un des parents envers qui il a des obligation de deuil s’empare</w:t>
            </w:r>
            <w:r w:rsidR="000463B3">
              <w:t>nt</w:t>
            </w:r>
            <w:r>
              <w:t xml:space="preserve"> des adultères sur le champ, et tue l’amant et l’épouse, prononcer la sentence prévue dans les cas où</w:t>
            </w:r>
            <w:r w:rsidRPr="00EC0C6F">
              <w:rPr>
                <w:color w:val="FF0000"/>
              </w:rPr>
              <w:t xml:space="preserve"> l’épouse avait déjà été mariée. </w:t>
            </w:r>
          </w:p>
        </w:tc>
      </w:tr>
      <w:tr w:rsidR="003B117A" w:rsidRPr="009D0A1C" w:rsidTr="0051619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B117A" w:rsidRPr="00EC0C6F" w:rsidRDefault="003B117A" w:rsidP="0051619F">
            <w:r w:rsidRPr="002D22AC">
              <w:rPr>
                <w:rFonts w:ascii="MS Mincho" w:eastAsia="MS Mincho" w:hAnsi="MS Mincho" w:cs="MS Mincho" w:hint="eastAsia"/>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B117A" w:rsidRDefault="003B117A" w:rsidP="0051619F">
            <w:pPr>
              <w:rPr>
                <w:lang w:eastAsia="zh-TW"/>
              </w:rPr>
            </w:pPr>
            <w:r w:rsidRPr="002D22AC">
              <w:rPr>
                <w:rFonts w:ascii="MS Mincho" w:eastAsia="MS Mincho" w:hAnsi="MS Mincho" w:cs="MS Mincho" w:hint="eastAsia"/>
                <w:lang w:eastAsia="zh-TW"/>
              </w:rPr>
              <w:t>此條係嘉慶六年，安徽按察使恩長條奏，未婚妻本夫之父母、伯叔、兄弟有服親屬捉姦，殺死姦夫，請定條例一摺，奏准定例。</w:t>
            </w:r>
          </w:p>
          <w:p w:rsidR="003B117A" w:rsidRDefault="003B117A" w:rsidP="0051619F">
            <w:pPr>
              <w:rPr>
                <w:lang w:eastAsia="zh-TW"/>
              </w:rPr>
            </w:pPr>
          </w:p>
          <w:p w:rsidR="003B117A" w:rsidRPr="009D0A1C" w:rsidRDefault="003B117A" w:rsidP="0051619F">
            <w:r w:rsidRPr="009D0A1C">
              <w:t xml:space="preserve">C’est un article de 1801, </w:t>
            </w:r>
            <w:r>
              <w:t>codifié suite à un mémoire du juge provincial de l’Anhui, sur un cas où les père et mère, l’oncle, les frères ainés et cadets avaient surpris l’adultère et tué l’amant.</w:t>
            </w:r>
          </w:p>
        </w:tc>
      </w:tr>
      <w:tr w:rsidR="003B117A" w:rsidRPr="009D0A1C" w:rsidTr="0051619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B117A" w:rsidRPr="009D0A1C" w:rsidRDefault="003B117A" w:rsidP="0051619F">
            <w:r w:rsidRPr="002D22AC">
              <w:rPr>
                <w:rFonts w:ascii="MS Mincho" w:eastAsia="MS Mincho" w:hAnsi="MS Mincho" w:cs="MS Mincho" w:hint="eastAsia"/>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B117A" w:rsidRDefault="003B117A" w:rsidP="0051619F">
            <w:pPr>
              <w:rPr>
                <w:lang w:eastAsia="zh-TW"/>
              </w:rPr>
            </w:pPr>
            <w:r w:rsidRPr="002D22AC">
              <w:rPr>
                <w:rFonts w:ascii="MS Mincho" w:eastAsia="MS Mincho" w:hAnsi="MS Mincho" w:cs="MS Mincho" w:hint="eastAsia"/>
                <w:lang w:eastAsia="zh-TW"/>
              </w:rPr>
              <w:t>謹按。未婚妻係已聘定，尚未迎娶者。童養妻係送至夫家，尚未完婚者。童養之名不見於古，民間貧乏之家安於簡陋，遂至相習成風，到處皆然，舍禮從俗，蓋亦不得已之意也。</w:t>
            </w:r>
          </w:p>
          <w:p w:rsidR="003B117A" w:rsidRPr="009D0A1C" w:rsidRDefault="003B117A" w:rsidP="0051619F">
            <w:proofErr w:type="spellStart"/>
            <w:r w:rsidRPr="009D0A1C">
              <w:lastRenderedPageBreak/>
              <w:t>Xue</w:t>
            </w:r>
            <w:proofErr w:type="spellEnd"/>
            <w:r w:rsidRPr="009D0A1C">
              <w:t xml:space="preserve"> pr</w:t>
            </w:r>
            <w:r w:rsidR="000463B3">
              <w:t>é</w:t>
            </w:r>
            <w:r w:rsidRPr="009D0A1C">
              <w:t>cise qu</w:t>
            </w:r>
            <w:r>
              <w:t>e « l’épouse non encore mariée » a été promise, mais n’a pas encore été « escortée et accueillie à la demeure de l’époux » ; la fiancée adoptive est déjà dans la demeure de son futur époux, mais le mariage n’est pas encore complet. Ce terme de « fiancée adoptive » (fiancée élevée dans la demeure du mari), on ne le rencontre pas dans l’antiquité, c’est une coutume populaire née dans les familles pauvres et frustes, qu’on rencontre un peu partout : on abandonne le rite pour suivre les mœurs du commun, il n’y a pas grand-chose qu’on puisse y faire.</w:t>
            </w:r>
          </w:p>
        </w:tc>
      </w:tr>
      <w:tr w:rsidR="003B117A" w:rsidRPr="00A64245" w:rsidTr="0051619F">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0E0D0"/>
            <w:vAlign w:val="center"/>
            <w:hideMark/>
          </w:tcPr>
          <w:p w:rsidR="003B117A" w:rsidRPr="00A64245" w:rsidRDefault="003B117A" w:rsidP="0051619F">
            <w:hyperlink r:id="rId9" w:anchor="殺死姦夫" w:history="1">
              <w:r w:rsidRPr="002D22AC">
                <w:rPr>
                  <w:rStyle w:val="Lienhypertexte"/>
                  <w:rFonts w:ascii="MS Mincho" w:eastAsia="MS Mincho" w:hAnsi="MS Mincho" w:cs="MS Mincho" w:hint="eastAsia"/>
                  <w:lang w:eastAsia="zh-TW"/>
                </w:rPr>
                <w:t>殺死</w:t>
              </w:r>
              <w:r w:rsidRPr="002D22AC">
                <w:rPr>
                  <w:rStyle w:val="Lienhypertexte"/>
                  <w:rFonts w:ascii="MS Mincho" w:eastAsia="MS Mincho" w:hAnsi="MS Mincho" w:cs="MS Mincho" w:hint="eastAsia"/>
                  <w:lang w:eastAsia="zh-TW"/>
                </w:rPr>
                <w:t>姦</w:t>
              </w:r>
              <w:r w:rsidRPr="002D22AC">
                <w:rPr>
                  <w:rStyle w:val="Lienhypertexte"/>
                  <w:rFonts w:ascii="MS Mincho" w:eastAsia="MS Mincho" w:hAnsi="MS Mincho" w:cs="MS Mincho" w:hint="eastAsia"/>
                  <w:lang w:eastAsia="zh-TW"/>
                </w:rPr>
                <w:t>夫</w:t>
              </w:r>
              <w:r w:rsidRPr="002D22AC">
                <w:rPr>
                  <w:rStyle w:val="Lienhypertexte"/>
                  <w:lang w:eastAsia="zh-TW"/>
                </w:rPr>
                <w:t>-</w:t>
              </w:r>
              <w:r w:rsidRPr="002D22AC">
                <w:rPr>
                  <w:rStyle w:val="Lienhypertexte"/>
                  <w:lang w:eastAsia="zh-TW"/>
                </w:rPr>
                <w:t>35</w:t>
              </w:r>
            </w:hyperlink>
            <w:r w:rsidRPr="002D22AC">
              <w:rPr>
                <w:rFonts w:ascii="MS Mincho" w:eastAsia="MS Mincho" w:hAnsi="MS Mincho" w:cs="MS Mincho" w:hint="eastAsia"/>
                <w:lang w:eastAsia="zh-TW"/>
              </w:rPr>
              <w:t xml:space="preserve">　</w:t>
            </w:r>
            <w:r w:rsidRPr="002D22AC">
              <w:rPr>
                <w:lang w:eastAsia="zh-TW"/>
              </w:rPr>
              <w:t xml:space="preserve"> </w:t>
            </w:r>
            <w:r w:rsidRPr="002D22AC">
              <w:rPr>
                <w:rFonts w:ascii="MS Mincho" w:eastAsia="MS Mincho" w:hAnsi="MS Mincho" w:cs="MS Mincho" w:hint="eastAsia"/>
                <w:lang w:eastAsia="zh-TW"/>
              </w:rPr>
              <w:t>一，聘定未婚妻因姦起意，殺死本夫，應照妻妾因姦同謀殺死親夫律，凌遲處死。如並未起意，但知情同謀者，即於凌遲處死律上，量減為斬立決。若姦夫自殺其夫，未婚妻果不知情，即於姦婦不知情絞監候律上，減為杖一百、流三千里，儻實有不忍致死其夫之心，事由姦婦破案者，再於流罪上減為杖一百、徒三年（按，此二層略示區別亦可。惟上一層既照本夫論，此處即不應忽而量減也。）至</w:t>
            </w:r>
            <w:r w:rsidRPr="007F4A9B">
              <w:rPr>
                <w:rFonts w:ascii="MS Mincho" w:eastAsia="MS Mincho" w:hAnsi="MS Mincho" w:cs="MS Mincho" w:hint="eastAsia"/>
                <w:color w:val="FF0000"/>
                <w:lang w:eastAsia="zh-TW"/>
              </w:rPr>
              <w:t>童養未婚</w:t>
            </w:r>
            <w:r w:rsidRPr="002D22AC">
              <w:rPr>
                <w:rFonts w:ascii="MS Mincho" w:eastAsia="MS Mincho" w:hAnsi="MS Mincho" w:cs="MS Mincho" w:hint="eastAsia"/>
                <w:lang w:eastAsia="zh-TW"/>
              </w:rPr>
              <w:t>妻因姦謀殺本夫，應悉照謀殺親夫各本律定擬。</w:t>
            </w:r>
            <w:r w:rsidRPr="00A64245">
              <w:rPr>
                <w:rFonts w:hint="eastAsia"/>
              </w:rPr>
              <w:t>a</w:t>
            </w:r>
          </w:p>
          <w:p w:rsidR="003B117A" w:rsidRPr="00A64245" w:rsidRDefault="003B117A" w:rsidP="0051619F">
            <w:r w:rsidRPr="00A64245">
              <w:t>35</w:t>
            </w:r>
            <w:r w:rsidRPr="00A64245">
              <w:rPr>
                <w:vertAlign w:val="superscript"/>
              </w:rPr>
              <w:t>e</w:t>
            </w:r>
            <w:r>
              <w:t xml:space="preserve"> a</w:t>
            </w:r>
            <w:r w:rsidRPr="00A64245">
              <w:t xml:space="preserve">rt. </w:t>
            </w:r>
            <w:r>
              <w:t>a</w:t>
            </w:r>
            <w:r w:rsidRPr="00A64245">
              <w:t>dditionnel</w:t>
            </w:r>
            <w:r>
              <w:t xml:space="preserve"> : L’épouse promise qui n’a pas encore été mariée qui par une volonté née d’une situation d’adultère assassine son époux doit en vertu de l’article « Épouse ou concubine complotant [avec son amant] d’assassiner son époux du fait d’une situation d’adultère » (art. 285), condamnée à la mise à mort par démembrement. Si elle n’a pas elle-même eu cette volonté d’assassiner, mais en avait connaissance et a comploté avec son amant, évaluer si la peine de démembrement prévue par l’article peut être abaissée à la décapitation immédiate. Si l’amant a décidé de lui-même de tuer l’époux, sans que </w:t>
            </w:r>
            <w:r>
              <w:rPr>
                <w:rFonts w:hint="eastAsia"/>
              </w:rPr>
              <w:t>l</w:t>
            </w:r>
            <w:r>
              <w:t xml:space="preserve">’épouse non encore mariée le sache vraiment, la clause du même article « l’épouse adultère qui n’avait pas connaissance de l’assassinat doit être condamnée à la strangulation AA », doit être encore abaissée d’un degré, soit l’exil à 3000 </w:t>
            </w:r>
            <w:proofErr w:type="gramStart"/>
            <w:r>
              <w:t>li</w:t>
            </w:r>
            <w:proofErr w:type="gramEnd"/>
            <w:r>
              <w:t xml:space="preserve"> et 100 coups de bâton. Si, en vérité, elle n’a pas eu le cœur de soutenir jusqu’au bout l’intention homicide de son amant, et que la sentence proposée pour l’épouse adultère risque d’être rejetée, abaisser encore la sentence d’un degré, soit la servitude de trois ans et 100 coups de bâton (NB : ???) Q</w:t>
            </w:r>
            <w:r w:rsidRPr="007F4A9B">
              <w:rPr>
                <w:color w:val="FF0000"/>
              </w:rPr>
              <w:t xml:space="preserve">uant à la fiancée adoptive </w:t>
            </w:r>
            <w:r>
              <w:rPr>
                <w:color w:val="FF0000"/>
              </w:rPr>
              <w:t xml:space="preserve">non encore mariée </w:t>
            </w:r>
            <w:r w:rsidRPr="007F4A9B">
              <w:rPr>
                <w:color w:val="FF0000"/>
              </w:rPr>
              <w:t xml:space="preserve">qui a comploté </w:t>
            </w:r>
            <w:r w:rsidR="002C763F">
              <w:rPr>
                <w:color w:val="FF0000"/>
              </w:rPr>
              <w:t>[</w:t>
            </w:r>
            <w:r w:rsidRPr="007F4A9B">
              <w:rPr>
                <w:color w:val="FF0000"/>
              </w:rPr>
              <w:t>avec son amant</w:t>
            </w:r>
            <w:r>
              <w:rPr>
                <w:color w:val="FF0000"/>
              </w:rPr>
              <w:t> ?</w:t>
            </w:r>
            <w:r w:rsidR="002C763F">
              <w:rPr>
                <w:color w:val="FF0000"/>
              </w:rPr>
              <w:t>]</w:t>
            </w:r>
            <w:r>
              <w:rPr>
                <w:color w:val="FF0000"/>
              </w:rPr>
              <w:t xml:space="preserve"> (</w:t>
            </w:r>
            <w:proofErr w:type="gramStart"/>
            <w:r>
              <w:rPr>
                <w:color w:val="FF0000"/>
              </w:rPr>
              <w:t>ou</w:t>
            </w:r>
            <w:proofErr w:type="gramEnd"/>
            <w:r>
              <w:rPr>
                <w:color w:val="FF0000"/>
              </w:rPr>
              <w:t xml:space="preserve"> prémédité</w:t>
            </w:r>
            <w:r w:rsidR="002C763F">
              <w:rPr>
                <w:color w:val="FF0000"/>
              </w:rPr>
              <w:t> ?</w:t>
            </w:r>
            <w:r>
              <w:rPr>
                <w:color w:val="FF0000"/>
              </w:rPr>
              <w:t>)</w:t>
            </w:r>
            <w:r w:rsidRPr="007F4A9B">
              <w:rPr>
                <w:color w:val="FF0000"/>
              </w:rPr>
              <w:t xml:space="preserve"> l’assassinat de son ép</w:t>
            </w:r>
            <w:r w:rsidRPr="002C763F">
              <w:rPr>
                <w:color w:val="FF0000"/>
              </w:rPr>
              <w:t>oux</w:t>
            </w:r>
            <w:r>
              <w:t>, il faut prononcer la sentence prévue par l’article sur l’assassinat de l’époux [soit la mise à mort par démembrement]</w:t>
            </w:r>
          </w:p>
        </w:tc>
      </w:tr>
      <w:tr w:rsidR="003B117A" w:rsidRPr="007F4A9B" w:rsidTr="0051619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B117A" w:rsidRPr="00A64245" w:rsidRDefault="003B117A" w:rsidP="0051619F">
            <w:r w:rsidRPr="002D22AC">
              <w:rPr>
                <w:rFonts w:ascii="MS Mincho" w:eastAsia="MS Mincho" w:hAnsi="MS Mincho" w:cs="MS Mincho" w:hint="eastAsia"/>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B117A" w:rsidRDefault="003B117A" w:rsidP="0051619F">
            <w:pPr>
              <w:rPr>
                <w:lang w:eastAsia="zh-TW"/>
              </w:rPr>
            </w:pPr>
            <w:r w:rsidRPr="002D22AC">
              <w:rPr>
                <w:rFonts w:ascii="MS Mincho" w:eastAsia="MS Mincho" w:hAnsi="MS Mincho" w:cs="MS Mincho" w:hint="eastAsia"/>
                <w:lang w:eastAsia="zh-TW"/>
              </w:rPr>
              <w:t>此二條係道光二十三年，安徽巡撫程雷採奏宋忠因姦謀殺未婚夫査六壽身死二案，附請定例。</w:t>
            </w:r>
          </w:p>
          <w:p w:rsidR="003B117A" w:rsidRDefault="003B117A" w:rsidP="0051619F">
            <w:pPr>
              <w:rPr>
                <w:lang w:eastAsia="zh-TW"/>
              </w:rPr>
            </w:pPr>
          </w:p>
          <w:p w:rsidR="003B117A" w:rsidRPr="007F4A9B" w:rsidRDefault="003B117A" w:rsidP="0051619F">
            <w:r w:rsidRPr="007F4A9B">
              <w:t xml:space="preserve">C’est un article de 1842, proposé par mémoire du gouverneur de l’Anhui, sur </w:t>
            </w:r>
            <w:r>
              <w:t>le</w:t>
            </w:r>
            <w:r w:rsidRPr="007F4A9B">
              <w:t xml:space="preserve"> cas </w:t>
            </w:r>
            <w:r>
              <w:t xml:space="preserve">de </w:t>
            </w:r>
            <w:proofErr w:type="spellStart"/>
            <w:r>
              <w:t>Zha</w:t>
            </w:r>
            <w:proofErr w:type="spellEnd"/>
            <w:r>
              <w:t xml:space="preserve"> </w:t>
            </w:r>
            <w:proofErr w:type="spellStart"/>
            <w:r>
              <w:t>Liushou</w:t>
            </w:r>
            <w:proofErr w:type="spellEnd"/>
            <w:r>
              <w:t xml:space="preserve">, assassiné </w:t>
            </w:r>
            <w:r w:rsidRPr="007F4A9B">
              <w:t xml:space="preserve">par </w:t>
            </w:r>
            <w:r>
              <w:t xml:space="preserve">son épouse </w:t>
            </w:r>
            <w:r w:rsidRPr="007F4A9B">
              <w:t>adultère et son amant.</w:t>
            </w:r>
          </w:p>
        </w:tc>
      </w:tr>
      <w:tr w:rsidR="003B117A" w:rsidRPr="002D22AC" w:rsidTr="0051619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B117A" w:rsidRPr="007F4A9B" w:rsidRDefault="003B117A" w:rsidP="0051619F">
            <w:r w:rsidRPr="002D22AC">
              <w:rPr>
                <w:rFonts w:ascii="MS Mincho" w:eastAsia="MS Mincho" w:hAnsi="MS Mincho" w:cs="MS Mincho" w:hint="eastAsia"/>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B117A" w:rsidRDefault="003B117A" w:rsidP="0051619F">
            <w:pPr>
              <w:rPr>
                <w:lang w:eastAsia="zh-TW"/>
              </w:rPr>
            </w:pPr>
            <w:r w:rsidRPr="002D22AC">
              <w:rPr>
                <w:rFonts w:ascii="MS Mincho" w:eastAsia="MS Mincho" w:hAnsi="MS Mincho" w:cs="MS Mincho" w:hint="eastAsia"/>
                <w:lang w:eastAsia="zh-TW"/>
              </w:rPr>
              <w:t>謹按。此二條未免過重，以未婚究與已婚不同也。</w:t>
            </w:r>
          </w:p>
          <w:p w:rsidR="00AA6495" w:rsidRPr="00FB2F81" w:rsidRDefault="003B117A" w:rsidP="0051619F">
            <w:pPr>
              <w:rPr>
                <w:color w:val="FF0000"/>
                <w:lang w:eastAsia="zh-TW"/>
              </w:rPr>
            </w:pPr>
            <w:r w:rsidRPr="00396DD1">
              <w:rPr>
                <w:color w:val="FF0000"/>
                <w:lang w:eastAsia="zh-TW"/>
              </w:rPr>
              <w:t xml:space="preserve">Remarque : ces deux articles </w:t>
            </w:r>
            <w:r w:rsidR="002C763F">
              <w:rPr>
                <w:color w:val="FF0000"/>
                <w:lang w:eastAsia="zh-TW"/>
              </w:rPr>
              <w:t>pèchent par un excès de sévérité</w:t>
            </w:r>
            <w:r w:rsidRPr="00396DD1">
              <w:rPr>
                <w:color w:val="FF0000"/>
                <w:lang w:eastAsia="zh-TW"/>
              </w:rPr>
              <w:t>, car ce n’est pas du tout la même chose d’être ma</w:t>
            </w:r>
            <w:r>
              <w:rPr>
                <w:color w:val="FF0000"/>
                <w:lang w:eastAsia="zh-TW"/>
              </w:rPr>
              <w:t>ri</w:t>
            </w:r>
            <w:r w:rsidRPr="00396DD1">
              <w:rPr>
                <w:color w:val="FF0000"/>
                <w:lang w:eastAsia="zh-TW"/>
              </w:rPr>
              <w:t xml:space="preserve">é et de ne pas l’être ! </w:t>
            </w:r>
            <w:r w:rsidRPr="00396DD1">
              <w:rPr>
                <w:lang w:eastAsia="zh-TW"/>
              </w:rPr>
              <w:br/>
            </w:r>
            <w:r w:rsidRPr="002D22AC">
              <w:rPr>
                <w:lang w:eastAsia="zh-TW"/>
              </w:rPr>
              <w:t>□</w:t>
            </w:r>
            <w:r w:rsidRPr="002D22AC">
              <w:rPr>
                <w:rFonts w:ascii="MS Mincho" w:eastAsia="MS Mincho" w:hAnsi="MS Mincho" w:cs="MS Mincho" w:hint="eastAsia"/>
                <w:lang w:eastAsia="zh-TW"/>
              </w:rPr>
              <w:t>《</w:t>
            </w:r>
            <w:r w:rsidRPr="00396DD1">
              <w:rPr>
                <w:rFonts w:ascii="MS Mincho" w:eastAsia="MS Mincho" w:hAnsi="MS Mincho" w:cs="MS Mincho" w:hint="eastAsia"/>
                <w:color w:val="FF0000"/>
                <w:lang w:eastAsia="zh-TW"/>
              </w:rPr>
              <w:t>唐律疏議</w:t>
            </w:r>
            <w:r w:rsidRPr="002D22AC">
              <w:rPr>
                <w:rFonts w:ascii="MS Mincho" w:eastAsia="MS Mincho" w:hAnsi="MS Mincho" w:cs="MS Mincho" w:hint="eastAsia"/>
                <w:lang w:eastAsia="zh-TW"/>
              </w:rPr>
              <w:t>》十惡門問答一則，</w:t>
            </w:r>
            <w:r w:rsidRPr="002D22AC">
              <w:rPr>
                <w:lang w:eastAsia="zh-TW"/>
              </w:rPr>
              <w:br/>
              <w:t>□</w:t>
            </w:r>
            <w:r w:rsidRPr="002D22AC">
              <w:rPr>
                <w:rFonts w:ascii="MS Mincho" w:eastAsia="MS Mincho" w:hAnsi="MS Mincho" w:cs="MS Mincho" w:hint="eastAsia"/>
                <w:lang w:eastAsia="zh-TW"/>
              </w:rPr>
              <w:t>問曰，夫據禮有等數不同，具為分晰。答曰，夫者，依禮，有三月廟見，有未廟見，或就婚等三種之夫，並同夫法。其有克吉日及定婚夫等，惟不得違約改嫁。自餘相犯，並同凡人。</w:t>
            </w:r>
            <w:r w:rsidRPr="002D22AC">
              <w:rPr>
                <w:lang w:eastAsia="zh-TW"/>
              </w:rPr>
              <w:br/>
            </w:r>
            <w:r w:rsidRPr="00BB2F20">
              <w:rPr>
                <w:color w:val="FF0000"/>
              </w:rPr>
              <w:t>□</w:t>
            </w:r>
            <w:r w:rsidRPr="00BB2F20">
              <w:rPr>
                <w:rFonts w:ascii="MS Mincho" w:eastAsia="MS Mincho" w:hAnsi="MS Mincho" w:cs="MS Mincho" w:hint="eastAsia"/>
                <w:color w:val="FF0000"/>
              </w:rPr>
              <w:t>觀此，則知此例之過嚴矣</w:t>
            </w:r>
            <w:r w:rsidRPr="002D22AC">
              <w:rPr>
                <w:rFonts w:ascii="MS Mincho" w:eastAsia="MS Mincho" w:hAnsi="MS Mincho" w:cs="MS Mincho" w:hint="eastAsia"/>
              </w:rPr>
              <w:t>。</w:t>
            </w:r>
          </w:p>
          <w:p w:rsidR="00AA6495" w:rsidRDefault="00AA6495" w:rsidP="0051619F">
            <w:r w:rsidRPr="00FB2F81">
              <w:rPr>
                <w:i/>
              </w:rPr>
              <w:t>“Code des Tang avec commentaires et questions en délibération</w:t>
            </w:r>
            <w:r>
              <w:t> », paragraphe des commentaires sur l’article « Dix sacrilèges » (ou « Dix abominations »).</w:t>
            </w:r>
          </w:p>
          <w:p w:rsidR="00AA6495" w:rsidRDefault="00AA6495" w:rsidP="0051619F">
            <w:r w:rsidRPr="00FB2F81">
              <w:rPr>
                <w:b/>
              </w:rPr>
              <w:t>Question :</w:t>
            </w:r>
            <w:r>
              <w:t xml:space="preserve"> concernant l’époux [et les beaux-parents], au regard du </w:t>
            </w:r>
            <w:proofErr w:type="spellStart"/>
            <w:r>
              <w:t>Yili</w:t>
            </w:r>
            <w:proofErr w:type="spellEnd"/>
            <w:r>
              <w:t xml:space="preserve"> [Cérémonies et Rites], les degrés de deuil ne sont pas les mêmes : comment les distinguer ?</w:t>
            </w:r>
          </w:p>
          <w:p w:rsidR="00AA6495" w:rsidRDefault="00AA6495" w:rsidP="0051619F">
            <w:r w:rsidRPr="00FB2F81">
              <w:rPr>
                <w:b/>
              </w:rPr>
              <w:lastRenderedPageBreak/>
              <w:t>Réponse </w:t>
            </w:r>
            <w:r>
              <w:t>:  [</w:t>
            </w:r>
            <w:proofErr w:type="spellStart"/>
            <w:r>
              <w:t>Xue</w:t>
            </w:r>
            <w:proofErr w:type="spellEnd"/>
            <w:r>
              <w:t xml:space="preserve"> sélectionne ce qui concerne le mari dans un long commentaire sur la belle-famille] S</w:t>
            </w:r>
            <w:r w:rsidR="00FB2F81">
              <w:t xml:space="preserve">À propos de </w:t>
            </w:r>
            <w:r>
              <w:t xml:space="preserve">l’époux, selon le </w:t>
            </w:r>
            <w:proofErr w:type="spellStart"/>
            <w:r w:rsidRPr="00FB2F81">
              <w:rPr>
                <w:i/>
              </w:rPr>
              <w:t>Liji</w:t>
            </w:r>
            <w:proofErr w:type="spellEnd"/>
            <w:r w:rsidRPr="00FB2F81">
              <w:rPr>
                <w:i/>
              </w:rPr>
              <w:t>,</w:t>
            </w:r>
            <w:r>
              <w:t xml:space="preserve"> </w:t>
            </w:r>
            <w:r w:rsidR="004A4413">
              <w:t>« </w:t>
            </w:r>
            <w:r>
              <w:t>il y a  </w:t>
            </w:r>
            <w:r w:rsidR="004A4413">
              <w:t xml:space="preserve">le cas où </w:t>
            </w:r>
            <w:r>
              <w:t xml:space="preserve">l’épouse </w:t>
            </w:r>
            <w:r w:rsidR="004A4413">
              <w:t>a été présentée à</w:t>
            </w:r>
            <w:r>
              <w:t xml:space="preserve"> l’autel des ancêtres dans les trois mois [après le mariage] ;</w:t>
            </w:r>
            <w:r w:rsidR="004A4413">
              <w:t xml:space="preserve"> les cas où l’épouse n’a pas été présentée à l’autel des ancêtres</w:t>
            </w:r>
            <w:r w:rsidR="00FF7B79">
              <w:t xml:space="preserve"> [car l’époux est mort avant de pouvoir le faire]</w:t>
            </w:r>
            <w:r w:rsidR="004A4413">
              <w:t xml:space="preserve">, et le cas où l’époux reste à demeure [dans la famille de l’épouse </w:t>
            </w:r>
            <w:r w:rsidR="004A4413" w:rsidRPr="002D22AC">
              <w:rPr>
                <w:rFonts w:ascii="MS Mincho" w:eastAsia="MS Mincho" w:hAnsi="MS Mincho" w:cs="MS Mincho" w:hint="eastAsia"/>
                <w:lang w:eastAsia="zh-TW"/>
              </w:rPr>
              <w:t>就婚</w:t>
            </w:r>
            <w:r w:rsidR="004A4413">
              <w:t xml:space="preserve">], ces trois genres d’époux sont le même quant à la loi [i.e. </w:t>
            </w:r>
            <w:proofErr w:type="gramStart"/>
            <w:r w:rsidR="004A4413">
              <w:t>l’épouse</w:t>
            </w:r>
            <w:proofErr w:type="gramEnd"/>
            <w:r w:rsidR="004A4413">
              <w:t xml:space="preserve"> leur doit le même degré de deuil]. Quant au [futur] époux </w:t>
            </w:r>
            <w:r w:rsidR="00CF5117">
              <w:t>avec lequel</w:t>
            </w:r>
            <w:r w:rsidR="004A4413">
              <w:t xml:space="preserve"> le mariage a déjà été fixé à une certaine date, il ne faut pas rompre le pacte </w:t>
            </w:r>
            <w:r w:rsidR="00CF5117">
              <w:t>pour en</w:t>
            </w:r>
            <w:r w:rsidR="004A4413">
              <w:t xml:space="preserve"> épouser un autre</w:t>
            </w:r>
            <w:r w:rsidR="00FF7B79">
              <w:t xml:space="preserve">. A part ces infractions commises entre </w:t>
            </w:r>
            <w:proofErr w:type="spellStart"/>
            <w:r w:rsidR="00FF7B79">
              <w:t>beaux parents</w:t>
            </w:r>
            <w:proofErr w:type="spellEnd"/>
            <w:r w:rsidR="00FF7B79">
              <w:t xml:space="preserve"> [évoquées plus haut, dans des commentaires non reproduits par </w:t>
            </w:r>
            <w:proofErr w:type="spellStart"/>
            <w:r w:rsidR="00FF7B79">
              <w:t>Xue</w:t>
            </w:r>
            <w:proofErr w:type="spellEnd"/>
            <w:r w:rsidR="00FF7B79">
              <w:t xml:space="preserve">], </w:t>
            </w:r>
            <w:r w:rsidR="00FF7B79" w:rsidRPr="00FF7B79">
              <w:rPr>
                <w:color w:val="FF0000"/>
              </w:rPr>
              <w:t>pour toutes les autres ils sont comme des « gens du commun » [i.e. non-apparentés</w:t>
            </w:r>
            <w:r w:rsidR="00FF7B79" w:rsidRPr="00CF5117">
              <w:rPr>
                <w:color w:val="FF0000"/>
              </w:rPr>
              <w:t>]</w:t>
            </w:r>
            <w:r w:rsidR="00FF7B79">
              <w:t xml:space="preserve"> </w:t>
            </w:r>
            <w:r w:rsidR="004A4413">
              <w:rPr>
                <w:rStyle w:val="Appelnotedebasdep"/>
              </w:rPr>
              <w:footnoteReference w:id="3"/>
            </w:r>
            <w:r w:rsidR="004A4413">
              <w:t>.</w:t>
            </w:r>
          </w:p>
          <w:p w:rsidR="00FF7B79" w:rsidRPr="00FF7B79" w:rsidRDefault="00FF7B79" w:rsidP="0051619F">
            <w:pPr>
              <w:rPr>
                <w:color w:val="FF0000"/>
              </w:rPr>
            </w:pPr>
            <w:r w:rsidRPr="00FF7B79">
              <w:rPr>
                <w:color w:val="FF0000"/>
              </w:rPr>
              <w:t>Quand on lit cela, on comprend combien ces articles sont trop sévères !</w:t>
            </w:r>
          </w:p>
          <w:p w:rsidR="00AA6495" w:rsidRDefault="00AA6495" w:rsidP="0051619F">
            <w:pPr>
              <w:rPr>
                <w:color w:val="FF0000"/>
              </w:rPr>
            </w:pPr>
          </w:p>
          <w:p w:rsidR="00FF7B79" w:rsidRPr="002D22AC" w:rsidRDefault="00471F8D" w:rsidP="0051619F">
            <w:r>
              <w:t xml:space="preserve">NB. </w:t>
            </w:r>
            <w:r w:rsidR="00FF7B79">
              <w:t xml:space="preserve">Le code des Tang est la norme de référence pour </w:t>
            </w:r>
            <w:proofErr w:type="spellStart"/>
            <w:r w:rsidR="00FF7B79">
              <w:t>Xue</w:t>
            </w:r>
            <w:proofErr w:type="spellEnd"/>
            <w:r w:rsidR="00FF7B79">
              <w:t>, qui l’oppose régulièrement aux lois dégénérées des Ming— et des Qing. Il dénonce ici les conséquences pénales de l’intégration des fiancés adoptives à la hiérarchie familiale comme un</w:t>
            </w:r>
            <w:r w:rsidR="00C96102">
              <w:t>e nouvelle entorse aux principes du « droit classique » des Tang, inspiré par les rites</w:t>
            </w:r>
            <w:r w:rsidR="00FF7B79">
              <w:t>.</w:t>
            </w:r>
          </w:p>
        </w:tc>
      </w:tr>
      <w:tr w:rsidR="003B117A" w:rsidRPr="002D22AC" w:rsidTr="0051619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B117A" w:rsidRPr="002D22AC" w:rsidRDefault="004A4413" w:rsidP="0051619F">
            <w:r>
              <w:rPr>
                <w:rFonts w:ascii="MS Mincho" w:eastAsia="MS Mincho" w:hAnsi="MS Mincho" w:cs="MS Mincho"/>
              </w:rPr>
              <w:lastRenderedPageBreak/>
              <w:t xml:space="preserve">U </w:t>
            </w:r>
          </w:p>
        </w:tc>
        <w:tc>
          <w:tcPr>
            <w:tcW w:w="0" w:type="auto"/>
            <w:tcBorders>
              <w:top w:val="outset" w:sz="6" w:space="0" w:color="auto"/>
              <w:left w:val="outset" w:sz="6" w:space="0" w:color="auto"/>
              <w:bottom w:val="outset" w:sz="6" w:space="0" w:color="auto"/>
              <w:right w:val="outset" w:sz="6" w:space="0" w:color="auto"/>
            </w:tcBorders>
            <w:vAlign w:val="center"/>
            <w:hideMark/>
          </w:tcPr>
          <w:p w:rsidR="003B117A" w:rsidRPr="002D22AC" w:rsidRDefault="003B117A" w:rsidP="0051619F">
            <w:pPr>
              <w:rPr>
                <w:lang w:eastAsia="zh-TW"/>
              </w:rPr>
            </w:pPr>
            <w:r w:rsidRPr="002D22AC">
              <w:rPr>
                <w:rFonts w:ascii="MS Mincho" w:eastAsia="MS Mincho" w:hAnsi="MS Mincho" w:cs="MS Mincho" w:hint="eastAsia"/>
                <w:lang w:eastAsia="zh-TW"/>
              </w:rPr>
              <w:t>又《三國志》有與此相發明者。</w:t>
            </w:r>
            <w:r w:rsidRPr="002D22AC">
              <w:rPr>
                <w:rFonts w:ascii="MS Mincho" w:eastAsia="MS Mincho" w:hAnsi="MS Mincho" w:cs="MS Mincho" w:hint="eastAsia"/>
                <w:lang w:eastAsia="ja-JP"/>
              </w:rPr>
              <w:t>《魏志・盧毓傳》。時天下草創，多逋逃，故重士亡法，罪及妻子。</w:t>
            </w:r>
            <w:r w:rsidRPr="002D22AC">
              <w:rPr>
                <w:rFonts w:ascii="MS Mincho" w:eastAsia="MS Mincho" w:hAnsi="MS Mincho" w:cs="MS Mincho" w:hint="eastAsia"/>
                <w:lang w:eastAsia="zh-TW"/>
              </w:rPr>
              <w:t>亡士妻白等，始適夫家數日，未與夫相見，大理奏棄市。毓駮之曰，夫女子之情，以接見而恩生，成婦而義重。故《詩》曰。未見君子，我心傷悲。亦既見止，我心則夷</w:t>
            </w:r>
            <w:r w:rsidR="003603FE">
              <w:rPr>
                <w:rStyle w:val="Appelnotedebasdep"/>
                <w:rFonts w:ascii="MS Mincho" w:eastAsia="MS Mincho" w:hAnsi="MS Mincho" w:cs="MS Mincho"/>
                <w:lang w:eastAsia="zh-TW"/>
              </w:rPr>
              <w:footnoteReference w:id="4"/>
            </w:r>
            <w:r w:rsidRPr="002D22AC">
              <w:rPr>
                <w:rFonts w:ascii="MS Mincho" w:eastAsia="MS Mincho" w:hAnsi="MS Mincho" w:cs="MS Mincho" w:hint="eastAsia"/>
                <w:lang w:eastAsia="zh-TW"/>
              </w:rPr>
              <w:t>。又《禮》。</w:t>
            </w:r>
            <w:r w:rsidRPr="002E1D1B">
              <w:rPr>
                <w:rFonts w:ascii="MS Mincho" w:eastAsia="MS Mincho" w:hAnsi="MS Mincho" w:cs="MS Mincho" w:hint="eastAsia"/>
                <w:color w:val="FF0000"/>
                <w:lang w:eastAsia="zh-TW"/>
              </w:rPr>
              <w:t>未廟見之婦而死，歸葬女氏之黨，以未成婦也</w:t>
            </w:r>
            <w:r w:rsidR="0051619F">
              <w:rPr>
                <w:rStyle w:val="Appelnotedebasdep"/>
                <w:rFonts w:ascii="MS Mincho" w:eastAsia="MS Mincho" w:hAnsi="MS Mincho" w:cs="MS Mincho"/>
                <w:color w:val="FF0000"/>
                <w:lang w:eastAsia="zh-TW"/>
              </w:rPr>
              <w:footnoteReference w:id="5"/>
            </w:r>
            <w:r w:rsidRPr="002D22AC">
              <w:rPr>
                <w:rFonts w:ascii="MS Mincho" w:eastAsia="MS Mincho" w:hAnsi="MS Mincho" w:cs="MS Mincho" w:hint="eastAsia"/>
                <w:lang w:eastAsia="zh-TW"/>
              </w:rPr>
              <w:t>。今白等生有未見之悲，死有非婦之痛，而吏議欲律之大辟，則若同牢合巹之後罪何所加。且《記》曰，附從輕，言附人之罪，以輕者為比也。又《書》曰，與其殺不辜，寧失不經</w:t>
            </w:r>
            <w:r w:rsidR="001B4D34">
              <w:rPr>
                <w:rStyle w:val="Appelnotedebasdep"/>
                <w:rFonts w:ascii="MS Mincho" w:eastAsia="MS Mincho" w:hAnsi="MS Mincho" w:cs="MS Mincho"/>
                <w:lang w:eastAsia="zh-TW"/>
              </w:rPr>
              <w:footnoteReference w:id="6"/>
            </w:r>
            <w:r w:rsidRPr="002D22AC">
              <w:rPr>
                <w:rFonts w:ascii="MS Mincho" w:eastAsia="MS Mincho" w:hAnsi="MS Mincho" w:cs="MS Mincho" w:hint="eastAsia"/>
                <w:lang w:eastAsia="zh-TW"/>
              </w:rPr>
              <w:t>，恐過重也，苟以白等皆受禮聘，已入門庭，刑之為可，殺之為重。太祖曰。毓執之是也。</w:t>
            </w:r>
            <w:r w:rsidRPr="002D22AC">
              <w:rPr>
                <w:lang w:eastAsia="zh-TW"/>
              </w:rPr>
              <w:br/>
              <w:t>□</w:t>
            </w:r>
            <w:r w:rsidRPr="002D22AC">
              <w:rPr>
                <w:rFonts w:ascii="MS Mincho" w:eastAsia="MS Mincho" w:hAnsi="MS Mincho" w:cs="MS Mincho" w:hint="eastAsia"/>
                <w:lang w:eastAsia="zh-TW"/>
              </w:rPr>
              <w:t>古來事有可疑者，倶以經義斷之，此類是也。禮與法相輔而行，未有禮外之法也，舍禮而專論法，則難矣。</w:t>
            </w:r>
          </w:p>
        </w:tc>
      </w:tr>
      <w:tr w:rsidR="003B117A" w:rsidRPr="002D22AC" w:rsidTr="0051619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B117A" w:rsidRPr="002D22AC" w:rsidRDefault="003B117A" w:rsidP="0051619F">
            <w:pPr>
              <w:rPr>
                <w:lang w:eastAsia="zh-TW"/>
              </w:rPr>
            </w:pPr>
            <w:r w:rsidRPr="002D22AC">
              <w:rPr>
                <w:rFonts w:ascii="MS Mincho" w:eastAsia="MS Mincho" w:hAnsi="MS Mincho" w:cs="MS Mincho" w:hint="eastAsia"/>
                <w:lang w:eastAsia="zh-TW"/>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576DB" w:rsidRDefault="003B117A" w:rsidP="005576DB">
            <w:pPr>
              <w:rPr>
                <w:lang w:eastAsia="zh-TW"/>
              </w:rPr>
            </w:pPr>
            <w:r w:rsidRPr="002D22AC">
              <w:rPr>
                <w:rFonts w:ascii="MS Mincho" w:eastAsia="MS Mincho" w:hAnsi="MS Mincho" w:cs="MS Mincho" w:hint="eastAsia"/>
                <w:lang w:eastAsia="zh-TW"/>
              </w:rPr>
              <w:t>宋永亨《搜採異聞録》云，《易》六十四卦，而以刑罪之事著於大象者，凡四焉。《噬嗑》</w:t>
            </w:r>
            <w:r w:rsidR="005576DB">
              <w:rPr>
                <w:rFonts w:ascii="MS Mincho" w:eastAsia="MS Mincho" w:hAnsi="MS Mincho" w:cs="MS Mincho" w:hint="eastAsia"/>
                <w:lang w:eastAsia="zh-TW"/>
              </w:rPr>
              <w:t>曰，先王以明罰敕法。《豐》曰，君子以折獄致刑。《賁》曰，君子以明庶政，無敢折獄。《旅》曰，君子以明愼用刑，而不留獄。噬嗑，旅上卦</w:t>
            </w:r>
            <w:r w:rsidR="005576DB">
              <w:rPr>
                <w:rFonts w:ascii="MS Mincho" w:eastAsia="MS Mincho" w:hAnsi="MS Mincho" w:cs="MS Mincho" w:hint="eastAsia"/>
                <w:lang w:eastAsia="zh-TW"/>
              </w:rPr>
              <w:lastRenderedPageBreak/>
              <w:t>為離，豐、賁下卦為離，離，文明也。聖人知刑獄為人司命，故設卦觀象，必以文明為主。而後世付之文法俗吏，何也。其亦有概乎言之歟。</w:t>
            </w:r>
          </w:p>
          <w:p w:rsidR="003B117A" w:rsidRPr="002D22AC" w:rsidRDefault="003B117A" w:rsidP="0051619F">
            <w:pPr>
              <w:rPr>
                <w:lang w:eastAsia="zh-TW"/>
              </w:rPr>
            </w:pPr>
          </w:p>
        </w:tc>
      </w:tr>
      <w:tr w:rsidR="005576DB" w:rsidRPr="002D22AC" w:rsidTr="0051619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5576DB" w:rsidRPr="002D22AC" w:rsidRDefault="005576DB" w:rsidP="0051619F">
            <w:pPr>
              <w:rPr>
                <w:rFonts w:ascii="MS Mincho" w:eastAsia="MS Mincho" w:hAnsi="MS Mincho" w:cs="MS Mincho"/>
              </w:rPr>
            </w:pPr>
          </w:p>
        </w:tc>
        <w:tc>
          <w:tcPr>
            <w:tcW w:w="0" w:type="auto"/>
            <w:tcBorders>
              <w:top w:val="outset" w:sz="6" w:space="0" w:color="auto"/>
              <w:left w:val="outset" w:sz="6" w:space="0" w:color="auto"/>
              <w:bottom w:val="outset" w:sz="6" w:space="0" w:color="auto"/>
              <w:right w:val="outset" w:sz="6" w:space="0" w:color="auto"/>
            </w:tcBorders>
            <w:vAlign w:val="center"/>
          </w:tcPr>
          <w:p w:rsidR="005576DB" w:rsidRPr="002D22AC" w:rsidRDefault="005576DB" w:rsidP="005576DB">
            <w:pPr>
              <w:rPr>
                <w:rFonts w:ascii="MS Mincho" w:eastAsia="MS Mincho" w:hAnsi="MS Mincho" w:cs="MS Mincho" w:hint="eastAsia"/>
                <w:lang w:eastAsia="zh-TW"/>
              </w:rPr>
            </w:pPr>
          </w:p>
        </w:tc>
      </w:tr>
    </w:tbl>
    <w:p w:rsidR="003B117A" w:rsidRDefault="000C57C8" w:rsidP="00F86BA8">
      <w:r>
        <w:t>Série d’exemples historiques et citations classiques par lesquels les juristes assoient leur</w:t>
      </w:r>
      <w:r w:rsidR="000547AC">
        <w:t>s</w:t>
      </w:r>
      <w:r>
        <w:t xml:space="preserve"> interprétation</w:t>
      </w:r>
      <w:r w:rsidR="000547AC">
        <w:t>s doctrinales</w:t>
      </w:r>
      <w:r>
        <w:t>.</w:t>
      </w:r>
    </w:p>
    <w:p w:rsidR="000C57C8" w:rsidRDefault="000C57C8" w:rsidP="00F86BA8">
      <w:r w:rsidRPr="00015D8B">
        <w:rPr>
          <w:i/>
        </w:rPr>
        <w:t>Trois royaume</w:t>
      </w:r>
      <w:r>
        <w:t xml:space="preserve">s, </w:t>
      </w:r>
      <w:r w:rsidR="00015D8B">
        <w:t>Histoire</w:t>
      </w:r>
      <w:r>
        <w:t xml:space="preserve"> des Wei, </w:t>
      </w:r>
      <w:r w:rsidR="00015D8B">
        <w:t>« </w:t>
      </w:r>
      <w:r>
        <w:t xml:space="preserve">biographie de Lu </w:t>
      </w:r>
      <w:proofErr w:type="spellStart"/>
      <w:r>
        <w:t>Yu</w:t>
      </w:r>
      <w:proofErr w:type="spellEnd"/>
      <w:r w:rsidR="00015D8B">
        <w:t> »</w:t>
      </w:r>
      <w:r>
        <w:t xml:space="preserve"> (183-257), ministre qui intervient pour sauver une femm</w:t>
      </w:r>
      <w:r w:rsidR="00396CDA">
        <w:t>e</w:t>
      </w:r>
      <w:r w:rsidR="00015D8B">
        <w:t xml:space="preserve"> Dame</w:t>
      </w:r>
      <w:r w:rsidR="00396CDA">
        <w:t xml:space="preserve"> Bo </w:t>
      </w:r>
      <w:r w:rsidR="00396CDA">
        <w:rPr>
          <w:rFonts w:ascii="MS Mincho" w:eastAsia="MS Mincho" w:hAnsi="MS Mincho" w:cs="MS Mincho" w:hint="eastAsia"/>
          <w:lang w:eastAsia="zh-TW"/>
        </w:rPr>
        <w:t>白</w:t>
      </w:r>
      <w:r w:rsidR="00015D8B">
        <w:rPr>
          <w:rFonts w:ascii="MS Mincho" w:eastAsia="MS Mincho" w:hAnsi="MS Mincho" w:cs="MS Mincho" w:hint="eastAsia"/>
          <w:lang w:eastAsia="zh-TW"/>
        </w:rPr>
        <w:t>,</w:t>
      </w:r>
      <w:r>
        <w:rPr>
          <w:rFonts w:hint="eastAsia"/>
        </w:rPr>
        <w:t xml:space="preserve"> </w:t>
      </w:r>
      <w:r>
        <w:t xml:space="preserve">sur laquelle </w:t>
      </w:r>
      <w:r w:rsidR="00015D8B">
        <w:t>la Cour de Révision (</w:t>
      </w:r>
      <w:proofErr w:type="spellStart"/>
      <w:r w:rsidR="00015D8B">
        <w:t>Dalisi</w:t>
      </w:r>
      <w:proofErr w:type="spellEnd"/>
      <w:r w:rsidR="00015D8B">
        <w:t>) voulait faire retomber</w:t>
      </w:r>
      <w:r>
        <w:t xml:space="preserve"> la peine </w:t>
      </w:r>
      <w:r w:rsidR="00396CDA">
        <w:t xml:space="preserve">capitale </w:t>
      </w:r>
      <w:r>
        <w:t>de son époux en fuite</w:t>
      </w:r>
      <w:r w:rsidR="00015D8B">
        <w:t>.</w:t>
      </w:r>
      <w:r>
        <w:t xml:space="preserve"> </w:t>
      </w:r>
      <w:r w:rsidR="00015D8B">
        <w:t xml:space="preserve">Pour la défendre, Lu </w:t>
      </w:r>
      <w:proofErr w:type="spellStart"/>
      <w:r w:rsidR="00015D8B">
        <w:t>Yu</w:t>
      </w:r>
      <w:proofErr w:type="spellEnd"/>
      <w:r w:rsidR="00015D8B">
        <w:t xml:space="preserve"> </w:t>
      </w:r>
      <w:r>
        <w:t>argua</w:t>
      </w:r>
      <w:r w:rsidR="00015D8B">
        <w:t>i</w:t>
      </w:r>
      <w:r>
        <w:t>t du fait que</w:t>
      </w:r>
      <w:r w:rsidR="00396CDA">
        <w:t xml:space="preserve">, le mariage étant récent, </w:t>
      </w:r>
      <w:r>
        <w:t xml:space="preserve">l’époux et l’épouse ne </w:t>
      </w:r>
      <w:r w:rsidR="00396CDA">
        <w:rPr>
          <w:lang w:eastAsia="zh-TW"/>
        </w:rPr>
        <w:t>s’</w:t>
      </w:r>
      <w:r w:rsidR="00396CDA">
        <w:t>é</w:t>
      </w:r>
      <w:r w:rsidR="00396CDA">
        <w:rPr>
          <w:rFonts w:hint="eastAsia"/>
          <w:lang w:eastAsia="zh-TW"/>
        </w:rPr>
        <w:t>taient</w:t>
      </w:r>
      <w:r>
        <w:t xml:space="preserve"> </w:t>
      </w:r>
      <w:r w:rsidR="00702207">
        <w:t>jamais</w:t>
      </w:r>
      <w:r>
        <w:t xml:space="preserve"> rencontrés, et qu’elle ne p</w:t>
      </w:r>
      <w:r w:rsidR="00396CDA">
        <w:t>ouvait</w:t>
      </w:r>
      <w:r>
        <w:t xml:space="preserve"> donc être tenue pour son épouse « achevée »</w:t>
      </w:r>
      <w:r w:rsidR="00396CDA">
        <w:rPr>
          <w:rStyle w:val="Appelnotedebasdep"/>
        </w:rPr>
        <w:footnoteReference w:id="7"/>
      </w:r>
      <w:r w:rsidR="00396CDA">
        <w:t>.</w:t>
      </w:r>
      <w:r>
        <w:t xml:space="preserve"> </w:t>
      </w:r>
      <w:r w:rsidR="00396CDA">
        <w:t xml:space="preserve">Lu </w:t>
      </w:r>
      <w:proofErr w:type="spellStart"/>
      <w:r w:rsidR="00396CDA">
        <w:t>Yu</w:t>
      </w:r>
      <w:proofErr w:type="spellEnd"/>
      <w:r w:rsidR="00396CDA">
        <w:t xml:space="preserve"> </w:t>
      </w:r>
      <w:r>
        <w:t>cit</w:t>
      </w:r>
      <w:r w:rsidR="00015D8B">
        <w:t>ait</w:t>
      </w:r>
      <w:r>
        <w:t xml:space="preserve"> en renfort le « Livre des Odes » (voir trad. note 4), le dialogue de Confucius et son disciple </w:t>
      </w:r>
      <w:proofErr w:type="spellStart"/>
      <w:r>
        <w:t>Zengzi</w:t>
      </w:r>
      <w:proofErr w:type="spellEnd"/>
      <w:r>
        <w:t xml:space="preserve"> dans le livre des Rites</w:t>
      </w:r>
      <w:r w:rsidR="00702207">
        <w:t xml:space="preserve"> (note 5)</w:t>
      </w:r>
      <w:r w:rsidR="001B4D34">
        <w:t>, et ajout</w:t>
      </w:r>
      <w:r w:rsidR="00015D8B">
        <w:t>ait</w:t>
      </w:r>
      <w:r w:rsidR="001B4D34">
        <w:t xml:space="preserve"> : « à présent, la Dame Bo vivante se désole de ne pas avoir vu [son seigneur et maître], morte elle souffrirait de n’avoir pas place en tant qu’épouse [dans l’autel des ancêtres], et si l’avis </w:t>
      </w:r>
      <w:r w:rsidR="000547AC">
        <w:t>du juge-fonctionnaire</w:t>
      </w:r>
      <w:r w:rsidR="001B4D34">
        <w:t xml:space="preserve"> est de lui infliger la peine de mort, alors si elle avait pris part aux rites du repas partagé et des libations communes (qui aurait fait d’elle une épouse à part entière), comment pourrait-on encore aggraver sa peine ? Qui plus est le Livre des </w:t>
      </w:r>
      <w:r w:rsidR="001C6230">
        <w:t>D</w:t>
      </w:r>
      <w:r w:rsidR="001B4D34">
        <w:t>ocuments dit : « </w:t>
      </w:r>
      <w:r w:rsidR="001C6230">
        <w:t>Mieux vaut négliger l’application d’une loi que de mettre à mort un innocent »</w:t>
      </w:r>
      <w:r w:rsidR="001C6230">
        <w:rPr>
          <w:rStyle w:val="Appelnotedebasdep"/>
        </w:rPr>
        <w:footnoteReference w:id="8"/>
      </w:r>
      <w:r w:rsidR="001C6230">
        <w:t xml:space="preserve">, ceci par crainte d’un excès de sévérité. La Dame Bo </w:t>
      </w:r>
      <w:r w:rsidR="00651ED8">
        <w:t xml:space="preserve">a certes reçu les cadeaux de fiançailles, et est entrée dans la demeure de son époux, une peine est donc envisageable </w:t>
      </w:r>
      <w:proofErr w:type="gramStart"/>
      <w:r w:rsidR="00651ED8">
        <w:t>( ?</w:t>
      </w:r>
      <w:proofErr w:type="gramEnd"/>
      <w:r w:rsidR="00651ED8">
        <w:t xml:space="preserve">), mais la peine capitale est trop sévère. </w:t>
      </w:r>
      <w:proofErr w:type="spellStart"/>
      <w:r w:rsidR="00651ED8">
        <w:t>Taizu</w:t>
      </w:r>
      <w:proofErr w:type="spellEnd"/>
      <w:r w:rsidR="00651ED8">
        <w:t xml:space="preserve"> [c’est-à-dire le fameux souverain Cao </w:t>
      </w:r>
      <w:proofErr w:type="spellStart"/>
      <w:r w:rsidR="00651ED8">
        <w:t>Cao</w:t>
      </w:r>
      <w:proofErr w:type="spellEnd"/>
      <w:r w:rsidR="00651ED8">
        <w:t xml:space="preserve">] dit : Li </w:t>
      </w:r>
      <w:proofErr w:type="spellStart"/>
      <w:r w:rsidR="00651ED8">
        <w:t>Yu</w:t>
      </w:r>
      <w:proofErr w:type="spellEnd"/>
      <w:r w:rsidR="00651ED8">
        <w:t xml:space="preserve"> a raison [entérinant ainsi la supériorité du recours au « sens de la loi » révélé par les Classiques sur l’application littérale de la loi]. </w:t>
      </w:r>
    </w:p>
    <w:p w:rsidR="00651ED8" w:rsidRDefault="00651ED8" w:rsidP="00F86BA8">
      <w:pPr>
        <w:rPr>
          <w:lang w:eastAsia="zh-TW"/>
        </w:rPr>
      </w:pPr>
      <w:r w:rsidRPr="00651ED8">
        <w:rPr>
          <w:b/>
          <w:lang w:eastAsia="zh-TW"/>
        </w:rPr>
        <w:t xml:space="preserve">Conclusion de </w:t>
      </w:r>
      <w:proofErr w:type="spellStart"/>
      <w:r w:rsidRPr="00651ED8">
        <w:rPr>
          <w:b/>
          <w:lang w:eastAsia="zh-TW"/>
        </w:rPr>
        <w:t>Xue</w:t>
      </w:r>
      <w:proofErr w:type="spellEnd"/>
      <w:r w:rsidRPr="00651ED8">
        <w:rPr>
          <w:b/>
          <w:lang w:eastAsia="zh-TW"/>
        </w:rPr>
        <w:t xml:space="preserve"> : </w:t>
      </w:r>
      <w:r>
        <w:rPr>
          <w:lang w:eastAsia="zh-TW"/>
        </w:rPr>
        <w:t xml:space="preserve">Lorsqu’autrefois, dans l’antiquité, on avait des doutes sur un cas, on jugeait toujours d’après le « sens des Classiques ». C’est ce qui s’est fait en l’espèce. Le Rite et la Loi se complètent dans la pratique, il n’y a pas de loi </w:t>
      </w:r>
      <w:proofErr w:type="gramStart"/>
      <w:r>
        <w:rPr>
          <w:lang w:eastAsia="zh-TW"/>
        </w:rPr>
        <w:t>hors</w:t>
      </w:r>
      <w:proofErr w:type="gramEnd"/>
      <w:r>
        <w:rPr>
          <w:lang w:eastAsia="zh-TW"/>
        </w:rPr>
        <w:t xml:space="preserve"> le rite, abandonner le rite pour n’appliquer que la loi, c’est créer des difficultés.</w:t>
      </w:r>
    </w:p>
    <w:p w:rsidR="005576DB" w:rsidRDefault="00651ED8" w:rsidP="005576DB">
      <w:pPr>
        <w:autoSpaceDE w:val="0"/>
        <w:autoSpaceDN w:val="0"/>
        <w:adjustRightInd w:val="0"/>
        <w:rPr>
          <w:lang w:eastAsia="zh-TW"/>
        </w:rPr>
      </w:pPr>
      <w:r w:rsidRPr="00651ED8">
        <w:rPr>
          <w:b/>
          <w:lang w:eastAsia="zh-TW"/>
        </w:rPr>
        <w:t>Épilogue ésotérique </w:t>
      </w:r>
      <w:r>
        <w:rPr>
          <w:lang w:eastAsia="zh-TW"/>
        </w:rPr>
        <w:t>:</w:t>
      </w:r>
      <w:r w:rsidR="006B1532">
        <w:rPr>
          <w:lang w:eastAsia="zh-TW"/>
        </w:rPr>
        <w:t xml:space="preserve"> le « Recueil de nouvelles étranges collectées et rassemblées », de Yong Liang des Song, dit : « </w:t>
      </w:r>
      <w:r w:rsidR="009B0B03">
        <w:rPr>
          <w:lang w:eastAsia="zh-TW"/>
        </w:rPr>
        <w:t>Le Livre des Mutations » (</w:t>
      </w:r>
      <w:proofErr w:type="spellStart"/>
      <w:r w:rsidR="009B0B03">
        <w:rPr>
          <w:lang w:eastAsia="zh-TW"/>
        </w:rPr>
        <w:t>Yijing</w:t>
      </w:r>
      <w:proofErr w:type="spellEnd"/>
      <w:r w:rsidR="009B0B03">
        <w:rPr>
          <w:lang w:eastAsia="zh-TW"/>
        </w:rPr>
        <w:t xml:space="preserve">) compte 64 hexagrammes, mais pour ce qui est des grandes figures qui commandent les sentences des cas pénaux, il </w:t>
      </w:r>
      <w:r w:rsidR="005576DB">
        <w:rPr>
          <w:lang w:eastAsia="zh-TW"/>
        </w:rPr>
        <w:t>y en</w:t>
      </w:r>
      <w:r w:rsidR="009B0B03">
        <w:rPr>
          <w:lang w:eastAsia="zh-TW"/>
        </w:rPr>
        <w:t xml:space="preserve"> </w:t>
      </w:r>
      <w:proofErr w:type="gramStart"/>
      <w:r w:rsidR="009B0B03">
        <w:rPr>
          <w:lang w:eastAsia="zh-TW"/>
        </w:rPr>
        <w:t>a</w:t>
      </w:r>
      <w:r w:rsidR="005576DB">
        <w:rPr>
          <w:lang w:eastAsia="zh-TW"/>
        </w:rPr>
        <w:t xml:space="preserve"> </w:t>
      </w:r>
      <w:r w:rsidR="009B0B03">
        <w:rPr>
          <w:lang w:eastAsia="zh-TW"/>
        </w:rPr>
        <w:t xml:space="preserve"> </w:t>
      </w:r>
      <w:r w:rsidR="00BB2F20">
        <w:rPr>
          <w:lang w:eastAsia="zh-TW"/>
        </w:rPr>
        <w:t>quatre</w:t>
      </w:r>
      <w:proofErr w:type="gramEnd"/>
      <w:r w:rsidR="009B0B03">
        <w:rPr>
          <w:lang w:eastAsia="zh-TW"/>
        </w:rPr>
        <w:t xml:space="preserve">. </w:t>
      </w:r>
    </w:p>
    <w:p w:rsidR="00651ED8" w:rsidRPr="00015D8B" w:rsidRDefault="005576DB" w:rsidP="00015D8B">
      <w:pPr>
        <w:pStyle w:val="Paragraphedeliste"/>
        <w:numPr>
          <w:ilvl w:val="0"/>
          <w:numId w:val="2"/>
        </w:numPr>
        <w:autoSpaceDE w:val="0"/>
        <w:autoSpaceDN w:val="0"/>
        <w:adjustRightInd w:val="0"/>
        <w:rPr>
          <w:rFonts w:eastAsiaTheme="minorEastAsia"/>
          <w:lang w:eastAsia="zh-TW"/>
        </w:rPr>
      </w:pPr>
      <w:r w:rsidRPr="00015D8B">
        <w:rPr>
          <w:rFonts w:eastAsiaTheme="minorEastAsia"/>
          <w:lang w:eastAsia="en-US"/>
        </w:rPr>
        <w:t xml:space="preserve">Tonnerre et éclair : </w:t>
      </w:r>
      <w:proofErr w:type="spellStart"/>
      <w:r w:rsidRPr="00015D8B">
        <w:rPr>
          <w:rFonts w:eastAsiaTheme="minorEastAsia"/>
          <w:lang w:eastAsia="en-US"/>
        </w:rPr>
        <w:t>Shihe</w:t>
      </w:r>
      <w:proofErr w:type="spellEnd"/>
      <w:r w:rsidRPr="00015D8B">
        <w:rPr>
          <w:rFonts w:eastAsiaTheme="minorEastAsia"/>
          <w:lang w:eastAsia="en-US"/>
        </w:rPr>
        <w:t xml:space="preserve"> </w:t>
      </w:r>
      <w:proofErr w:type="spellStart"/>
      <w:r w:rsidRPr="00015D8B">
        <w:rPr>
          <w:rFonts w:eastAsiaTheme="minorEastAsia"/>
          <w:lang w:eastAsia="en-US"/>
        </w:rPr>
        <w:t>噬嗑</w:t>
      </w:r>
      <w:proofErr w:type="spellEnd"/>
      <w:r w:rsidRPr="00015D8B">
        <w:rPr>
          <w:rFonts w:eastAsiaTheme="minorEastAsia"/>
          <w:lang w:eastAsia="en-US"/>
        </w:rPr>
        <w:t xml:space="preserve"> (Mordre et mâcher). Les premiers</w:t>
      </w:r>
      <w:r w:rsidRPr="00015D8B">
        <w:rPr>
          <w:rFonts w:eastAsiaTheme="minorEastAsia"/>
          <w:lang w:eastAsia="en-US"/>
        </w:rPr>
        <w:t xml:space="preserve"> </w:t>
      </w:r>
      <w:r w:rsidRPr="00015D8B">
        <w:rPr>
          <w:rFonts w:eastAsiaTheme="minorEastAsia"/>
          <w:lang w:eastAsia="en-US"/>
        </w:rPr>
        <w:t>souverains promulguaient les lois afin d’annoncer clairement les</w:t>
      </w:r>
      <w:r w:rsidRPr="00015D8B">
        <w:rPr>
          <w:rFonts w:eastAsiaTheme="minorEastAsia"/>
          <w:lang w:eastAsia="en-US"/>
        </w:rPr>
        <w:t xml:space="preserve"> </w:t>
      </w:r>
      <w:r w:rsidRPr="00015D8B">
        <w:rPr>
          <w:rFonts w:eastAsiaTheme="minorEastAsia"/>
          <w:lang w:eastAsia="en-US"/>
        </w:rPr>
        <w:t>peines.</w:t>
      </w:r>
      <w:r w:rsidRPr="00015D8B">
        <w:rPr>
          <w:rFonts w:eastAsiaTheme="minorEastAsia"/>
          <w:lang w:eastAsia="en-US"/>
        </w:rPr>
        <w:t xml:space="preserve"> </w:t>
      </w:r>
      <w:r w:rsidRPr="00015D8B">
        <w:rPr>
          <w:rFonts w:eastAsiaTheme="minorEastAsia"/>
          <w:lang w:eastAsia="en-US"/>
        </w:rPr>
        <w:t xml:space="preserve">2. Feu au bas de la montagne : Bi </w:t>
      </w:r>
      <w:r w:rsidRPr="00015D8B">
        <w:rPr>
          <w:rFonts w:eastAsiaTheme="minorEastAsia"/>
          <w:lang w:eastAsia="en-US"/>
        </w:rPr>
        <w:t>賁</w:t>
      </w:r>
      <w:r w:rsidRPr="00015D8B">
        <w:rPr>
          <w:rFonts w:eastAsiaTheme="minorEastAsia"/>
          <w:lang w:eastAsia="en-US"/>
        </w:rPr>
        <w:t xml:space="preserve"> (Brillance). L’homme de bien</w:t>
      </w:r>
      <w:r w:rsidR="00BB2F20" w:rsidRPr="00015D8B">
        <w:rPr>
          <w:rFonts w:eastAsiaTheme="minorEastAsia"/>
          <w:lang w:eastAsia="en-US"/>
        </w:rPr>
        <w:t xml:space="preserve"> </w:t>
      </w:r>
      <w:r w:rsidRPr="00015D8B">
        <w:rPr>
          <w:rFonts w:eastAsiaTheme="minorEastAsia"/>
          <w:lang w:eastAsia="en-US"/>
        </w:rPr>
        <w:t>qui administre les affaires courantes de manière éclairée craint de</w:t>
      </w:r>
      <w:r w:rsidRPr="00015D8B">
        <w:rPr>
          <w:rFonts w:eastAsiaTheme="minorEastAsia"/>
          <w:lang w:eastAsia="en-US"/>
        </w:rPr>
        <w:t xml:space="preserve"> </w:t>
      </w:r>
      <w:r w:rsidRPr="00015D8B">
        <w:rPr>
          <w:rFonts w:eastAsiaTheme="minorEastAsia"/>
          <w:lang w:eastAsia="en-US"/>
        </w:rPr>
        <w:t>trancher les procès.</w:t>
      </w:r>
      <w:r w:rsidRPr="00015D8B">
        <w:rPr>
          <w:rFonts w:eastAsiaTheme="minorEastAsia"/>
          <w:lang w:eastAsia="en-US"/>
        </w:rPr>
        <w:t xml:space="preserve"> </w:t>
      </w:r>
      <w:r w:rsidRPr="00015D8B">
        <w:rPr>
          <w:rFonts w:eastAsiaTheme="minorEastAsia"/>
          <w:lang w:eastAsia="en-US"/>
        </w:rPr>
        <w:t xml:space="preserve">3. Tonnerre et pluie : </w:t>
      </w:r>
      <w:proofErr w:type="spellStart"/>
      <w:r w:rsidRPr="00015D8B">
        <w:rPr>
          <w:rFonts w:eastAsiaTheme="minorEastAsia"/>
          <w:lang w:eastAsia="en-US"/>
        </w:rPr>
        <w:t>Xie</w:t>
      </w:r>
      <w:proofErr w:type="spellEnd"/>
      <w:r w:rsidRPr="00015D8B">
        <w:rPr>
          <w:rFonts w:eastAsiaTheme="minorEastAsia"/>
          <w:lang w:eastAsia="en-US"/>
        </w:rPr>
        <w:t xml:space="preserve"> </w:t>
      </w:r>
      <w:r w:rsidRPr="00015D8B">
        <w:rPr>
          <w:rFonts w:eastAsiaTheme="minorEastAsia"/>
          <w:lang w:eastAsia="en-US"/>
        </w:rPr>
        <w:t>解</w:t>
      </w:r>
      <w:r w:rsidRPr="00015D8B">
        <w:rPr>
          <w:rFonts w:eastAsiaTheme="minorEastAsia"/>
          <w:lang w:eastAsia="en-US"/>
        </w:rPr>
        <w:t xml:space="preserve"> (Libération). L’homme de bien pardonne</w:t>
      </w:r>
      <w:r w:rsidRPr="00015D8B">
        <w:rPr>
          <w:rFonts w:eastAsiaTheme="minorEastAsia"/>
          <w:lang w:eastAsia="en-US"/>
        </w:rPr>
        <w:t xml:space="preserve"> </w:t>
      </w:r>
      <w:r w:rsidRPr="00015D8B">
        <w:rPr>
          <w:rFonts w:eastAsiaTheme="minorEastAsia"/>
          <w:lang w:eastAsia="en-US"/>
        </w:rPr>
        <w:t>les fautes et gracie les crimes.</w:t>
      </w:r>
      <w:r w:rsidRPr="00015D8B">
        <w:rPr>
          <w:rFonts w:eastAsiaTheme="minorEastAsia"/>
          <w:lang w:eastAsia="en-US"/>
        </w:rPr>
        <w:t xml:space="preserve"> </w:t>
      </w:r>
      <w:r w:rsidRPr="00015D8B">
        <w:rPr>
          <w:rFonts w:eastAsiaTheme="minorEastAsia"/>
          <w:lang w:eastAsia="en-US"/>
        </w:rPr>
        <w:t xml:space="preserve">4. Tonnerre et éclair simultanés : Feng </w:t>
      </w:r>
      <w:r w:rsidRPr="00015D8B">
        <w:rPr>
          <w:rFonts w:eastAsiaTheme="minorEastAsia"/>
          <w:lang w:eastAsia="en-US"/>
        </w:rPr>
        <w:t>豐</w:t>
      </w:r>
      <w:r w:rsidRPr="00015D8B">
        <w:rPr>
          <w:rFonts w:eastAsiaTheme="minorEastAsia"/>
          <w:lang w:eastAsia="en-US"/>
        </w:rPr>
        <w:t xml:space="preserve"> (Abondance). L’homme</w:t>
      </w:r>
      <w:r w:rsidRPr="00015D8B">
        <w:rPr>
          <w:rFonts w:eastAsiaTheme="minorEastAsia"/>
          <w:lang w:eastAsia="en-US"/>
        </w:rPr>
        <w:t xml:space="preserve"> </w:t>
      </w:r>
      <w:r w:rsidRPr="00015D8B">
        <w:rPr>
          <w:rFonts w:eastAsiaTheme="minorEastAsia"/>
          <w:lang w:eastAsia="en-US"/>
        </w:rPr>
        <w:t>de bien tranche les cas de manière éclairée en appliquant les peines.</w:t>
      </w:r>
      <w:r w:rsidRPr="00015D8B">
        <w:rPr>
          <w:rFonts w:eastAsiaTheme="minorEastAsia"/>
          <w:lang w:eastAsia="en-US"/>
        </w:rPr>
        <w:t xml:space="preserve"> « </w:t>
      </w:r>
      <w:proofErr w:type="spellStart"/>
      <w:r w:rsidRPr="00015D8B">
        <w:rPr>
          <w:rFonts w:eastAsiaTheme="minorEastAsia"/>
          <w:lang w:eastAsia="en-US"/>
        </w:rPr>
        <w:t>Shihe</w:t>
      </w:r>
      <w:proofErr w:type="spellEnd"/>
      <w:r w:rsidRPr="00015D8B">
        <w:rPr>
          <w:rFonts w:eastAsiaTheme="minorEastAsia"/>
          <w:lang w:eastAsia="en-US"/>
        </w:rPr>
        <w:t> » et « </w:t>
      </w:r>
      <w:proofErr w:type="spellStart"/>
      <w:r w:rsidRPr="00015D8B">
        <w:rPr>
          <w:rFonts w:eastAsiaTheme="minorEastAsia"/>
          <w:lang w:eastAsia="en-US"/>
        </w:rPr>
        <w:t>Lü</w:t>
      </w:r>
      <w:proofErr w:type="spellEnd"/>
      <w:r w:rsidRPr="00015D8B">
        <w:rPr>
          <w:rFonts w:eastAsiaTheme="minorEastAsia"/>
          <w:lang w:eastAsia="en-US"/>
        </w:rPr>
        <w:t> » ont « Li » pour trigramme supérieur, « Feng » et « Bi » ont « Li » pour trigramme inférieur ; et « Li », c’est la « civilisation éclairée » (</w:t>
      </w:r>
      <w:proofErr w:type="spellStart"/>
      <w:r w:rsidRPr="00015D8B">
        <w:rPr>
          <w:rFonts w:eastAsiaTheme="minorEastAsia"/>
          <w:lang w:eastAsia="en-US"/>
        </w:rPr>
        <w:t>wenming</w:t>
      </w:r>
      <w:proofErr w:type="spellEnd"/>
      <w:r w:rsidR="00BB2F20" w:rsidRPr="00015D8B">
        <w:rPr>
          <w:rFonts w:eastAsiaTheme="minorEastAsia"/>
          <w:lang w:eastAsia="en-US"/>
        </w:rPr>
        <w:t xml:space="preserve"> </w:t>
      </w:r>
      <w:r w:rsidR="00BB2F20" w:rsidRPr="00015D8B">
        <w:rPr>
          <w:rFonts w:eastAsiaTheme="minorEastAsia" w:hint="eastAsia"/>
        </w:rPr>
        <w:t>文明</w:t>
      </w:r>
      <w:r w:rsidRPr="00015D8B">
        <w:rPr>
          <w:rFonts w:eastAsiaTheme="minorEastAsia"/>
          <w:lang w:eastAsia="en-US"/>
        </w:rPr>
        <w:t>). Nos anciens savaient que les p</w:t>
      </w:r>
      <w:r w:rsidR="00BB2F20" w:rsidRPr="00015D8B">
        <w:rPr>
          <w:rFonts w:eastAsiaTheme="minorEastAsia"/>
          <w:lang w:eastAsia="en-US"/>
        </w:rPr>
        <w:t xml:space="preserve">rocès pénaux </w:t>
      </w:r>
      <w:r w:rsidR="00BB2F20" w:rsidRPr="00015D8B">
        <w:rPr>
          <w:rFonts w:eastAsiaTheme="minorEastAsia"/>
          <w:lang w:eastAsia="en-US"/>
        </w:rPr>
        <w:lastRenderedPageBreak/>
        <w:t>décident de la vie et de la mort des gens, c’est pourquoi ils ont établi des hexagrammes pour qu’on puisse en faire l’exégèse par les figures, ceci afin que la civilisation éclairée soit la maitresse [des décisions judiciaires]. Mais les générations suivantes, de plumitifs serviles qui ne connaissent que le sens littéral (</w:t>
      </w:r>
      <w:proofErr w:type="spellStart"/>
      <w:r w:rsidR="00BB2F20" w:rsidRPr="00015D8B">
        <w:rPr>
          <w:rFonts w:eastAsiaTheme="minorEastAsia"/>
          <w:lang w:eastAsia="en-US"/>
        </w:rPr>
        <w:t>wenfa</w:t>
      </w:r>
      <w:proofErr w:type="spellEnd"/>
      <w:r w:rsidR="00BB2F20" w:rsidRPr="00015D8B">
        <w:rPr>
          <w:rFonts w:eastAsiaTheme="minorEastAsia"/>
          <w:lang w:eastAsia="en-US"/>
        </w:rPr>
        <w:t xml:space="preserve"> </w:t>
      </w:r>
      <w:r w:rsidR="00BB2F20" w:rsidRPr="00015D8B">
        <w:rPr>
          <w:rFonts w:eastAsiaTheme="minorEastAsia" w:hint="eastAsia"/>
        </w:rPr>
        <w:t>文法</w:t>
      </w:r>
      <w:r w:rsidR="00BB2F20" w:rsidRPr="00015D8B">
        <w:rPr>
          <w:rFonts w:eastAsiaTheme="minorEastAsia"/>
        </w:rPr>
        <w:t>, la grammaire), comment pourraient-ils </w:t>
      </w:r>
      <w:r w:rsidR="00015D8B" w:rsidRPr="00015D8B">
        <w:rPr>
          <w:rFonts w:eastAsiaTheme="minorEastAsia" w:hint="eastAsia"/>
          <w:lang w:eastAsia="zh-TW"/>
        </w:rPr>
        <w:t>y</w:t>
      </w:r>
      <w:r w:rsidR="00BB2F20" w:rsidRPr="00015D8B">
        <w:rPr>
          <w:rFonts w:eastAsiaTheme="minorEastAsia"/>
        </w:rPr>
        <w:t xml:space="preserve"> comprendre </w:t>
      </w:r>
      <w:r w:rsidR="00015D8B" w:rsidRPr="00015D8B">
        <w:rPr>
          <w:rFonts w:eastAsiaTheme="minorEastAsia"/>
        </w:rPr>
        <w:t xml:space="preserve">quelque chose </w:t>
      </w:r>
      <w:r w:rsidR="00BB2F20" w:rsidRPr="00015D8B">
        <w:rPr>
          <w:rFonts w:eastAsiaTheme="minorEastAsia"/>
        </w:rPr>
        <w:t xml:space="preserve">? C’est pourtant bien de cela qu’il s’agit </w:t>
      </w:r>
      <w:r w:rsidR="00015D8B" w:rsidRPr="00015D8B">
        <w:rPr>
          <w:rFonts w:eastAsiaTheme="minorEastAsia" w:hint="eastAsia"/>
          <w:lang w:eastAsia="zh-TW"/>
        </w:rPr>
        <w:t>！</w:t>
      </w:r>
      <w:r w:rsidR="00015D8B" w:rsidRPr="00015D8B">
        <w:rPr>
          <w:rFonts w:eastAsiaTheme="minorEastAsia" w:hint="eastAsia"/>
          <w:lang w:eastAsia="zh-TW"/>
        </w:rPr>
        <w:t xml:space="preserve"> </w:t>
      </w:r>
      <w:r w:rsidR="00886F11">
        <w:rPr>
          <w:rStyle w:val="Appelnotedebasdep"/>
          <w:rFonts w:eastAsiaTheme="minorEastAsia"/>
        </w:rPr>
        <w:footnoteReference w:id="9"/>
      </w:r>
    </w:p>
    <w:p w:rsidR="00015D8B" w:rsidRPr="00015D8B" w:rsidRDefault="00015D8B" w:rsidP="00015D8B">
      <w:pPr>
        <w:autoSpaceDE w:val="0"/>
        <w:autoSpaceDN w:val="0"/>
        <w:adjustRightInd w:val="0"/>
        <w:rPr>
          <w:rFonts w:eastAsiaTheme="minorEastAsia"/>
        </w:rPr>
      </w:pPr>
      <w:r>
        <w:rPr>
          <w:rFonts w:eastAsiaTheme="minorEastAsia"/>
        </w:rPr>
        <w:t xml:space="preserve">En effet, ce « dont il s’agit » pour </w:t>
      </w:r>
      <w:proofErr w:type="spellStart"/>
      <w:r>
        <w:rPr>
          <w:rFonts w:eastAsiaTheme="minorEastAsia"/>
        </w:rPr>
        <w:t>Xue</w:t>
      </w:r>
      <w:proofErr w:type="spellEnd"/>
      <w:r>
        <w:rPr>
          <w:rFonts w:eastAsiaTheme="minorEastAsia"/>
        </w:rPr>
        <w:t xml:space="preserve"> et ses disciples, c’</w:t>
      </w:r>
      <w:r w:rsidR="002B0C21">
        <w:rPr>
          <w:rFonts w:eastAsiaTheme="minorEastAsia"/>
        </w:rPr>
        <w:t>est</w:t>
      </w:r>
      <w:r>
        <w:rPr>
          <w:rFonts w:eastAsiaTheme="minorEastAsia"/>
        </w:rPr>
        <w:t xml:space="preserve"> de restaurer l’inspiration première de la loi, la « bienveillance confucéenne » conservée dans les Classiques, contre les dérives résultant de son application bureaucratique et de sa codification hâtive.</w:t>
      </w:r>
      <w:r w:rsidR="002B0C21">
        <w:rPr>
          <w:rFonts w:eastAsiaTheme="minorEastAsia"/>
        </w:rPr>
        <w:t xml:space="preserve"> L’assimilation des fiancées enfants au statut d’épouse en titre, et les affreuses conséquences pénales qu’elle pouvait entrainer, justifient ce recours aux principes fondamentaux. </w:t>
      </w:r>
    </w:p>
    <w:p w:rsidR="0051619F" w:rsidRPr="00F86BA8" w:rsidRDefault="0051619F" w:rsidP="00F86BA8"/>
    <w:sectPr w:rsidR="0051619F" w:rsidRPr="00F86BA8" w:rsidSect="00A71764">
      <w:footerReference w:type="even" r:id="rId10"/>
      <w:footerReference w:type="default" r:id="rId1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06E5" w:rsidRDefault="00DF06E5" w:rsidP="003B117A">
      <w:r>
        <w:separator/>
      </w:r>
    </w:p>
  </w:endnote>
  <w:endnote w:type="continuationSeparator" w:id="0">
    <w:p w:rsidR="00DF06E5" w:rsidRDefault="00DF06E5" w:rsidP="003B1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ingLiU">
    <w:altName w:val="細明體"/>
    <w:panose1 w:val="02020509000000000000"/>
    <w:charset w:val="88"/>
    <w:family w:val="modern"/>
    <w:pitch w:val="fixed"/>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Lantinghei SC Extralight">
    <w:panose1 w:val="02000000000000000000"/>
    <w:charset w:val="86"/>
    <w:family w:val="auto"/>
    <w:pitch w:val="variable"/>
    <w:sig w:usb0="00000001"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Yu Gothic">
    <w:altName w:val="游ゴシック"/>
    <w:panose1 w:val="020B0400000000000000"/>
    <w:charset w:val="80"/>
    <w:family w:val="swiss"/>
    <w:pitch w:val="variable"/>
    <w:sig w:usb0="E00002FF" w:usb1="2AC7FDFF" w:usb2="00000016"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521780258"/>
      <w:docPartObj>
        <w:docPartGallery w:val="Page Numbers (Bottom of Page)"/>
        <w:docPartUnique/>
      </w:docPartObj>
    </w:sdtPr>
    <w:sdtContent>
      <w:p w:rsidR="00CC31BA" w:rsidRDefault="00CC31BA" w:rsidP="001D591F">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CC31BA" w:rsidRDefault="00CC31B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578668769"/>
      <w:docPartObj>
        <w:docPartGallery w:val="Page Numbers (Bottom of Page)"/>
        <w:docPartUnique/>
      </w:docPartObj>
    </w:sdtPr>
    <w:sdtContent>
      <w:p w:rsidR="00CC31BA" w:rsidRDefault="00CC31BA" w:rsidP="001D591F">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rsidR="00CC31BA" w:rsidRDefault="00CC31B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06E5" w:rsidRDefault="00DF06E5" w:rsidP="003B117A">
      <w:r>
        <w:separator/>
      </w:r>
    </w:p>
  </w:footnote>
  <w:footnote w:type="continuationSeparator" w:id="0">
    <w:p w:rsidR="00DF06E5" w:rsidRDefault="00DF06E5" w:rsidP="003B117A">
      <w:r>
        <w:continuationSeparator/>
      </w:r>
    </w:p>
  </w:footnote>
  <w:footnote w:id="1">
    <w:p w:rsidR="0051619F" w:rsidRPr="00EC0C6F" w:rsidRDefault="0051619F" w:rsidP="003B117A">
      <w:pPr>
        <w:rPr>
          <w:rFonts w:hint="eastAsia"/>
          <w:lang w:eastAsia="zh-TW"/>
        </w:rPr>
      </w:pPr>
      <w:r w:rsidRPr="00EC0C6F">
        <w:rPr>
          <w:rStyle w:val="Appelnotedebasdep"/>
          <w:color w:val="FF0000"/>
        </w:rPr>
        <w:footnoteRef/>
      </w:r>
      <w:r w:rsidRPr="00EC0C6F">
        <w:rPr>
          <w:color w:val="FF0000"/>
          <w:lang w:eastAsia="zh-TW"/>
        </w:rPr>
        <w:t xml:space="preserve"> </w:t>
      </w:r>
      <w:r w:rsidRPr="00EC0C6F">
        <w:rPr>
          <w:rFonts w:ascii="MS Mincho" w:eastAsia="MS Mincho" w:hAnsi="MS Mincho" w:cs="MS Mincho" w:hint="eastAsia"/>
          <w:iCs/>
          <w:color w:val="FF0000"/>
          <w:lang w:eastAsia="zh-TW"/>
        </w:rPr>
        <w:t>廟見</w:t>
      </w:r>
      <w:r w:rsidRPr="00EC0C6F">
        <w:rPr>
          <w:rFonts w:ascii="MS Mincho" w:eastAsia="MS Mincho" w:hAnsi="MS Mincho" w:cs="MS Mincho" w:hint="eastAsia"/>
          <w:color w:val="FF0000"/>
          <w:lang w:eastAsia="zh-TW"/>
        </w:rPr>
        <w:t>禮</w:t>
      </w:r>
      <w:r w:rsidRPr="00EC0C6F">
        <w:rPr>
          <w:rFonts w:ascii="MS Mincho" w:eastAsia="MS Mincho" w:hAnsi="MS Mincho" w:cs="MS Mincho" w:hint="eastAsia"/>
          <w:lang w:eastAsia="zh-TW"/>
        </w:rPr>
        <w:t>也稱</w:t>
      </w:r>
      <w:r w:rsidRPr="00EC0C6F">
        <w:rPr>
          <w:rFonts w:ascii="MS Mincho" w:eastAsia="MS Mincho" w:hAnsi="MS Mincho" w:cs="MS Mincho" w:hint="eastAsia"/>
          <w:iCs/>
          <w:lang w:eastAsia="zh-TW"/>
        </w:rPr>
        <w:t>廟見</w:t>
      </w:r>
      <w:r w:rsidRPr="00EC0C6F">
        <w:rPr>
          <w:rFonts w:ascii="MS Mincho" w:eastAsia="MS Mincho" w:hAnsi="MS Mincho" w:cs="MS Mincho" w:hint="eastAsia"/>
          <w:lang w:eastAsia="zh-TW"/>
        </w:rPr>
        <w:t>成婦，是漢字文化圈傳統婚禮中婚後禮的一種，是指從婚禮次日至婚後三個月左右的這段時間裡，夫家擇一日，率新娘至宗祠祭告祖先，以表示該婦從</w:t>
      </w:r>
      <w:r w:rsidRPr="00EC0C6F">
        <w:rPr>
          <w:rFonts w:ascii="MS Mincho" w:eastAsia="MS Mincho" w:hAnsi="MS Mincho" w:cs="MS Mincho"/>
          <w:lang w:eastAsia="zh-TW"/>
        </w:rPr>
        <w:t>此</w:t>
      </w:r>
      <w:r w:rsidRPr="00EC0C6F">
        <w:rPr>
          <w:rFonts w:ascii="MS Mincho" w:eastAsia="MS Mincho" w:hAnsi="MS Mincho" w:cs="MS Mincho" w:hint="eastAsia"/>
          <w:lang w:eastAsia="zh-TW"/>
        </w:rPr>
        <w:t>正式成</w:t>
      </w:r>
      <w:r w:rsidRPr="00EC0C6F">
        <w:rPr>
          <w:rFonts w:ascii="PMingLiU" w:eastAsia="PMingLiU" w:hAnsi="PMingLiU" w:cs="PMingLiU" w:hint="eastAsia"/>
          <w:lang w:eastAsia="zh-TW"/>
        </w:rPr>
        <w:t>为</w:t>
      </w:r>
      <w:r w:rsidRPr="00EC0C6F">
        <w:rPr>
          <w:rFonts w:ascii="MS Mincho" w:eastAsia="MS Mincho" w:hAnsi="MS Mincho" w:cs="MS Mincho" w:hint="eastAsia"/>
          <w:lang w:eastAsia="zh-TW"/>
        </w:rPr>
        <w:t>夫家成</w:t>
      </w:r>
      <w:r w:rsidRPr="00EC0C6F">
        <w:rPr>
          <w:rFonts w:ascii="PMingLiU" w:eastAsia="PMingLiU" w:hAnsi="PMingLiU" w:cs="PMingLiU" w:hint="eastAsia"/>
          <w:lang w:eastAsia="zh-TW"/>
        </w:rPr>
        <w:t>员</w:t>
      </w:r>
      <w:r w:rsidRPr="00EC0C6F">
        <w:rPr>
          <w:rFonts w:ascii="MS Mincho" w:eastAsia="MS Mincho" w:hAnsi="MS Mincho" w:cs="MS Mincho"/>
          <w:lang w:eastAsia="zh-TW"/>
        </w:rPr>
        <w:t>。</w:t>
      </w:r>
    </w:p>
  </w:footnote>
  <w:footnote w:id="2">
    <w:p w:rsidR="0051619F" w:rsidRPr="00EC0C6F" w:rsidRDefault="0051619F" w:rsidP="003B117A">
      <w:r w:rsidRPr="00EC0C6F">
        <w:rPr>
          <w:rStyle w:val="Appelnotedebasdep"/>
        </w:rPr>
        <w:footnoteRef/>
      </w:r>
      <w:r w:rsidRPr="00EC0C6F">
        <w:t xml:space="preserve"> </w:t>
      </w:r>
      <w:hyperlink r:id="rId1" w:tgtFrame="_blank" w:history="1">
        <w:proofErr w:type="spellStart"/>
        <w:r w:rsidRPr="00EC0C6F">
          <w:rPr>
            <w:rStyle w:val="Lienhypertexte"/>
          </w:rPr>
          <w:t>六礼</w:t>
        </w:r>
        <w:proofErr w:type="spellEnd"/>
      </w:hyperlink>
      <w:r w:rsidRPr="00EC0C6F">
        <w:t xml:space="preserve">”: </w:t>
      </w:r>
      <w:hyperlink r:id="rId2" w:tgtFrame="_blank" w:history="1">
        <w:proofErr w:type="spellStart"/>
        <w:r w:rsidRPr="00EC0C6F">
          <w:rPr>
            <w:rStyle w:val="Lienhypertexte"/>
          </w:rPr>
          <w:t>纳</w:t>
        </w:r>
        <w:r w:rsidRPr="00EC0C6F">
          <w:rPr>
            <w:rStyle w:val="Lienhypertexte"/>
          </w:rPr>
          <w:t>采</w:t>
        </w:r>
        <w:proofErr w:type="spellEnd"/>
      </w:hyperlink>
      <w:r w:rsidRPr="00EC0C6F">
        <w:t xml:space="preserve"> proposition transmise par </w:t>
      </w:r>
      <w:proofErr w:type="spellStart"/>
      <w:r w:rsidRPr="00EC0C6F">
        <w:t>e</w:t>
      </w:r>
      <w:r w:rsidR="001C6230">
        <w:t>nt</w:t>
      </w:r>
      <w:r w:rsidRPr="00EC0C6F">
        <w:t>remetteur、</w:t>
      </w:r>
      <w:hyperlink r:id="rId3" w:tgtFrame="_blank" w:history="1">
        <w:r w:rsidRPr="00EC0C6F">
          <w:rPr>
            <w:rStyle w:val="Lienhypertexte"/>
          </w:rPr>
          <w:t>问名</w:t>
        </w:r>
        <w:proofErr w:type="spellEnd"/>
      </w:hyperlink>
      <w:r w:rsidRPr="00EC0C6F">
        <w:t xml:space="preserve"> tirage des 8 </w:t>
      </w:r>
      <w:proofErr w:type="spellStart"/>
      <w:r w:rsidRPr="00EC0C6F">
        <w:t>caractères、</w:t>
      </w:r>
      <w:hyperlink r:id="rId4" w:tgtFrame="_blank" w:history="1">
        <w:r w:rsidRPr="00EC0C6F">
          <w:rPr>
            <w:rStyle w:val="Lienhypertexte"/>
          </w:rPr>
          <w:t>纳</w:t>
        </w:r>
        <w:r w:rsidRPr="00EC0C6F">
          <w:rPr>
            <w:rStyle w:val="Lienhypertexte"/>
          </w:rPr>
          <w:t>吉</w:t>
        </w:r>
        <w:proofErr w:type="spellEnd"/>
      </w:hyperlink>
      <w:r w:rsidRPr="00EC0C6F">
        <w:t xml:space="preserve"> </w:t>
      </w:r>
      <w:proofErr w:type="spellStart"/>
      <w:r w:rsidRPr="00EC0C6F">
        <w:t>presentation</w:t>
      </w:r>
      <w:proofErr w:type="spellEnd"/>
      <w:r w:rsidRPr="00EC0C6F">
        <w:t xml:space="preserve"> aux </w:t>
      </w:r>
      <w:proofErr w:type="spellStart"/>
      <w:r w:rsidRPr="00EC0C6F">
        <w:t>ancêtres、</w:t>
      </w:r>
      <w:hyperlink r:id="rId5" w:tgtFrame="_blank" w:history="1">
        <w:r w:rsidRPr="00EC0C6F">
          <w:rPr>
            <w:rStyle w:val="Lienhypertexte"/>
          </w:rPr>
          <w:t>纳</w:t>
        </w:r>
        <w:r w:rsidRPr="00EC0C6F">
          <w:rPr>
            <w:rStyle w:val="Lienhypertexte"/>
          </w:rPr>
          <w:t>征</w:t>
        </w:r>
        <w:proofErr w:type="spellEnd"/>
      </w:hyperlink>
      <w:r w:rsidRPr="00EC0C6F">
        <w:t xml:space="preserve"> échanges de </w:t>
      </w:r>
      <w:proofErr w:type="spellStart"/>
      <w:r w:rsidRPr="00EC0C6F">
        <w:t>present</w:t>
      </w:r>
      <w:proofErr w:type="spellEnd"/>
      <w:r w:rsidRPr="00EC0C6F">
        <w:t>/、</w:t>
      </w:r>
      <w:proofErr w:type="spellStart"/>
      <w:r w:rsidRPr="00EC0C6F">
        <w:fldChar w:fldCharType="begin"/>
      </w:r>
      <w:r w:rsidRPr="00EC0C6F">
        <w:instrText xml:space="preserve"> HYPERLINK "https://baike.baidu.com/item/%E8%AF%B7%E6%9C%9F/567754" \t "_blank" </w:instrText>
      </w:r>
      <w:r w:rsidRPr="00EC0C6F">
        <w:fldChar w:fldCharType="separate"/>
      </w:r>
      <w:r w:rsidRPr="00EC0C6F">
        <w:rPr>
          <w:rStyle w:val="Lienhypertexte"/>
        </w:rPr>
        <w:t>请</w:t>
      </w:r>
      <w:r w:rsidRPr="00EC0C6F">
        <w:rPr>
          <w:rStyle w:val="Lienhypertexte"/>
        </w:rPr>
        <w:t>期</w:t>
      </w:r>
      <w:proofErr w:type="spellEnd"/>
      <w:r w:rsidRPr="00EC0C6F">
        <w:fldChar w:fldCharType="end"/>
      </w:r>
      <w:r w:rsidRPr="00EC0C6F">
        <w:t xml:space="preserve"> fixation du </w:t>
      </w:r>
      <w:proofErr w:type="spellStart"/>
      <w:r w:rsidRPr="00EC0C6F">
        <w:t>jour、</w:t>
      </w:r>
      <w:hyperlink r:id="rId6" w:tgtFrame="_blank" w:history="1">
        <w:r w:rsidRPr="00EC0C6F">
          <w:rPr>
            <w:rStyle w:val="Lienhypertexte"/>
          </w:rPr>
          <w:t>亲</w:t>
        </w:r>
        <w:r w:rsidRPr="00EC0C6F">
          <w:rPr>
            <w:rStyle w:val="Lienhypertexte"/>
          </w:rPr>
          <w:t>迎</w:t>
        </w:r>
        <w:proofErr w:type="spellEnd"/>
      </w:hyperlink>
      <w:r w:rsidRPr="00EC0C6F">
        <w:t xml:space="preserve"> accueil de la mariée; la “promesse” ou “</w:t>
      </w:r>
      <w:proofErr w:type="spellStart"/>
      <w:r w:rsidRPr="00EC0C6F">
        <w:t>fiançaille</w:t>
      </w:r>
      <w:proofErr w:type="spellEnd"/>
      <w:r w:rsidRPr="00EC0C6F">
        <w:t xml:space="preserve">”, selon </w:t>
      </w:r>
      <w:proofErr w:type="spellStart"/>
      <w:r w:rsidRPr="00EC0C6F">
        <w:t>Xue</w:t>
      </w:r>
      <w:proofErr w:type="spellEnd"/>
      <w:r w:rsidRPr="00EC0C6F">
        <w:t xml:space="preserve">, correspond aux 4 premier, tandis que seuls les deux derniers </w:t>
      </w:r>
      <w:r w:rsidR="001C6230">
        <w:t>par</w:t>
      </w:r>
      <w:r w:rsidRPr="00EC0C6F">
        <w:t xml:space="preserve">achèvent le mariage. Mais si « l’époux » est capable de saisir « l’adultère », c’est que « l’épouse » était déjà chez lui =&gt; c’était une « fiancée adoptive », d’où le renvoi aux articles ci-dessous. En conséquence, selon </w:t>
      </w:r>
      <w:proofErr w:type="spellStart"/>
      <w:r w:rsidRPr="00EC0C6F">
        <w:t>Xue</w:t>
      </w:r>
      <w:proofErr w:type="spellEnd"/>
      <w:r w:rsidRPr="00EC0C6F">
        <w:t>, « l’adultère » est en fait innocent — ce qui ne nous intéresse pas ici.</w:t>
      </w:r>
    </w:p>
    <w:p w:rsidR="0051619F" w:rsidRDefault="0051619F" w:rsidP="003B117A"/>
    <w:p w:rsidR="0051619F" w:rsidRPr="00B804E0" w:rsidRDefault="0051619F" w:rsidP="003B117A">
      <w:pPr>
        <w:pStyle w:val="Notedebasdepage"/>
        <w:rPr>
          <w:lang w:val="fr-FR" w:eastAsia="zh-CN"/>
        </w:rPr>
      </w:pPr>
    </w:p>
  </w:footnote>
  <w:footnote w:id="3">
    <w:p w:rsidR="0051619F" w:rsidRPr="0051619F" w:rsidRDefault="0051619F">
      <w:pPr>
        <w:pStyle w:val="Notedebasdepage"/>
        <w:rPr>
          <w:lang w:val="fr-FR" w:eastAsia="zh-CN"/>
        </w:rPr>
      </w:pPr>
      <w:r w:rsidRPr="0051619F">
        <w:rPr>
          <w:rStyle w:val="Appelnotedebasdep"/>
        </w:rPr>
        <w:footnoteRef/>
      </w:r>
      <w:r w:rsidRPr="0051619F">
        <w:rPr>
          <w:lang w:val="fr-FR"/>
        </w:rPr>
        <w:t xml:space="preserve"> Voir Johnson, Tang Code vol. 1, pp. 67-68.</w:t>
      </w:r>
    </w:p>
  </w:footnote>
  <w:footnote w:id="4">
    <w:p w:rsidR="0051619F" w:rsidRPr="0051619F" w:rsidRDefault="0051619F" w:rsidP="003603FE">
      <w:pPr>
        <w:autoSpaceDE w:val="0"/>
        <w:autoSpaceDN w:val="0"/>
        <w:adjustRightInd w:val="0"/>
        <w:rPr>
          <w:rFonts w:eastAsiaTheme="minorEastAsia"/>
          <w:color w:val="000081"/>
          <w:sz w:val="20"/>
          <w:szCs w:val="20"/>
          <w:lang w:eastAsia="en-US"/>
        </w:rPr>
      </w:pPr>
      <w:r w:rsidRPr="0051619F">
        <w:rPr>
          <w:rStyle w:val="Appelnotedebasdep"/>
          <w:sz w:val="20"/>
          <w:szCs w:val="20"/>
        </w:rPr>
        <w:footnoteRef/>
      </w:r>
      <w:r w:rsidRPr="0051619F">
        <w:rPr>
          <w:sz w:val="20"/>
          <w:szCs w:val="20"/>
        </w:rPr>
        <w:t xml:space="preserve"> </w:t>
      </w:r>
      <w:r w:rsidRPr="0051619F">
        <w:rPr>
          <w:rFonts w:eastAsiaTheme="minorEastAsia"/>
          <w:color w:val="000081"/>
          <w:sz w:val="20"/>
          <w:szCs w:val="20"/>
          <w:lang w:eastAsia="en-US"/>
        </w:rPr>
        <w:t xml:space="preserve">14. CH A N T III. TS 'A O TCH'OUNG. La femme d'un grand officier appelle de ses vœux le retour de son mari : « La sauterelle des prés crie ; la sauterelle des coteaux </w:t>
      </w:r>
      <w:proofErr w:type="gramStart"/>
      <w:r w:rsidRPr="0051619F">
        <w:rPr>
          <w:rFonts w:eastAsiaTheme="minorEastAsia"/>
          <w:color w:val="000081"/>
          <w:sz w:val="20"/>
          <w:szCs w:val="20"/>
          <w:lang w:eastAsia="en-US"/>
        </w:rPr>
        <w:t>sautille(</w:t>
      </w:r>
      <w:proofErr w:type="gramEnd"/>
      <w:r w:rsidRPr="0051619F">
        <w:rPr>
          <w:rFonts w:eastAsiaTheme="minorEastAsia"/>
          <w:color w:val="000081"/>
          <w:sz w:val="20"/>
          <w:szCs w:val="20"/>
          <w:lang w:eastAsia="en-US"/>
        </w:rPr>
        <w:t>l'automne est venu). Je ne vois pas mon seigneur (mon mari</w:t>
      </w:r>
      <w:proofErr w:type="gramStart"/>
      <w:r w:rsidRPr="0051619F">
        <w:rPr>
          <w:rFonts w:eastAsiaTheme="minorEastAsia"/>
          <w:color w:val="000081"/>
          <w:sz w:val="20"/>
          <w:szCs w:val="20"/>
          <w:lang w:eastAsia="en-US"/>
        </w:rPr>
        <w:t>);</w:t>
      </w:r>
      <w:proofErr w:type="gramEnd"/>
      <w:r w:rsidRPr="0051619F">
        <w:rPr>
          <w:rFonts w:eastAsiaTheme="minorEastAsia"/>
          <w:color w:val="000081"/>
          <w:sz w:val="20"/>
          <w:szCs w:val="20"/>
          <w:lang w:eastAsia="en-US"/>
        </w:rPr>
        <w:t xml:space="preserve"> l'inquiétude agite mon </w:t>
      </w:r>
      <w:proofErr w:type="spellStart"/>
      <w:r w:rsidRPr="0051619F">
        <w:rPr>
          <w:rFonts w:eastAsiaTheme="minorEastAsia"/>
          <w:color w:val="000081"/>
          <w:sz w:val="20"/>
          <w:szCs w:val="20"/>
          <w:lang w:eastAsia="en-US"/>
        </w:rPr>
        <w:t>ur</w:t>
      </w:r>
      <w:proofErr w:type="spellEnd"/>
      <w:r w:rsidRPr="0051619F">
        <w:rPr>
          <w:rFonts w:eastAsiaTheme="minorEastAsia"/>
          <w:color w:val="000081"/>
          <w:sz w:val="20"/>
          <w:szCs w:val="20"/>
          <w:lang w:eastAsia="en-US"/>
        </w:rPr>
        <w:t>. Quand je l'aurai revu et retrouvé, mon cœur deviendra calme</w:t>
      </w:r>
      <w:r w:rsidRPr="0051619F">
        <w:rPr>
          <w:color w:val="000081"/>
          <w:sz w:val="20"/>
          <w:szCs w:val="20"/>
          <w:lang w:eastAsia="en-US"/>
        </w:rPr>
        <w:t xml:space="preserve"> » (Couvreur, </w:t>
      </w:r>
      <w:proofErr w:type="spellStart"/>
      <w:r w:rsidRPr="0051619F">
        <w:rPr>
          <w:color w:val="000081"/>
          <w:sz w:val="20"/>
          <w:szCs w:val="20"/>
          <w:lang w:eastAsia="en-US"/>
        </w:rPr>
        <w:t>Cheu-king</w:t>
      </w:r>
      <w:proofErr w:type="spellEnd"/>
      <w:r w:rsidRPr="0051619F">
        <w:rPr>
          <w:color w:val="000081"/>
          <w:sz w:val="20"/>
          <w:szCs w:val="20"/>
          <w:lang w:eastAsia="en-US"/>
        </w:rPr>
        <w:t>)</w:t>
      </w:r>
      <w:r w:rsidRPr="0051619F">
        <w:rPr>
          <w:rFonts w:eastAsiaTheme="minorEastAsia"/>
          <w:color w:val="000081"/>
          <w:sz w:val="20"/>
          <w:szCs w:val="20"/>
          <w:lang w:eastAsia="en-US"/>
        </w:rPr>
        <w:t>.</w:t>
      </w:r>
    </w:p>
  </w:footnote>
  <w:footnote w:id="5">
    <w:p w:rsidR="0051619F" w:rsidRPr="0051619F" w:rsidRDefault="0051619F" w:rsidP="0051619F">
      <w:pPr>
        <w:autoSpaceDE w:val="0"/>
        <w:autoSpaceDN w:val="0"/>
        <w:adjustRightInd w:val="0"/>
        <w:rPr>
          <w:rFonts w:eastAsiaTheme="minorEastAsia"/>
          <w:color w:val="000000"/>
          <w:sz w:val="20"/>
          <w:szCs w:val="20"/>
          <w:lang w:eastAsia="en-US"/>
        </w:rPr>
      </w:pPr>
      <w:r w:rsidRPr="0051619F">
        <w:rPr>
          <w:rStyle w:val="Appelnotedebasdep"/>
          <w:sz w:val="20"/>
          <w:szCs w:val="20"/>
        </w:rPr>
        <w:footnoteRef/>
      </w:r>
      <w:r w:rsidRPr="0051619F">
        <w:rPr>
          <w:sz w:val="20"/>
          <w:szCs w:val="20"/>
        </w:rPr>
        <w:t xml:space="preserve"> </w:t>
      </w:r>
      <w:r w:rsidRPr="0051619F">
        <w:rPr>
          <w:rFonts w:eastAsiaTheme="minorEastAsia"/>
          <w:color w:val="000000"/>
          <w:sz w:val="20"/>
          <w:szCs w:val="20"/>
          <w:lang w:eastAsia="en-US"/>
        </w:rPr>
        <w:t xml:space="preserve">Confucius dit : (…) Au troisième mois après le mariage, </w:t>
      </w:r>
      <w:r w:rsidRPr="0051619F">
        <w:rPr>
          <w:rFonts w:eastAsiaTheme="minorEastAsia"/>
          <w:color w:val="FF0000"/>
          <w:sz w:val="20"/>
          <w:szCs w:val="20"/>
          <w:lang w:eastAsia="en-US"/>
        </w:rPr>
        <w:t>la jeune femme est présentée dans la salle des ancêtres et désignée sous le titre de fille qui est venue pour devenir épous</w:t>
      </w:r>
      <w:r w:rsidRPr="0051619F">
        <w:rPr>
          <w:rFonts w:eastAsiaTheme="minorEastAsia"/>
          <w:color w:val="000000"/>
          <w:sz w:val="20"/>
          <w:szCs w:val="20"/>
          <w:lang w:eastAsia="en-US"/>
        </w:rPr>
        <w:t xml:space="preserve">e. Au jour qui a été choisi, elle offre des mets devant les tablettes de son beau-père et de sa belle-mère, (s’ils sont morts) ; </w:t>
      </w:r>
      <w:r w:rsidRPr="0051619F">
        <w:rPr>
          <w:rFonts w:eastAsiaTheme="minorEastAsia"/>
          <w:color w:val="FF0000"/>
          <w:sz w:val="20"/>
          <w:szCs w:val="20"/>
          <w:lang w:eastAsia="en-US"/>
        </w:rPr>
        <w:t>elle remplit ainsi l’office d’une femme mariée</w:t>
      </w:r>
      <w:r w:rsidRPr="0051619F">
        <w:rPr>
          <w:rFonts w:eastAsiaTheme="minorEastAsia"/>
          <w:color w:val="000000"/>
          <w:sz w:val="20"/>
          <w:szCs w:val="20"/>
          <w:lang w:eastAsia="en-US"/>
        </w:rPr>
        <w:t xml:space="preserve"> (</w:t>
      </w:r>
      <w:r w:rsidRPr="0051619F">
        <w:rPr>
          <w:rFonts w:eastAsiaTheme="minorEastAsia"/>
          <w:color w:val="0000FF"/>
          <w:sz w:val="20"/>
          <w:szCs w:val="20"/>
          <w:lang w:eastAsia="en-US"/>
        </w:rPr>
        <w:t>423</w:t>
      </w:r>
      <w:r w:rsidRPr="0051619F">
        <w:rPr>
          <w:rFonts w:eastAsiaTheme="minorEastAsia"/>
          <w:color w:val="000000"/>
          <w:sz w:val="20"/>
          <w:szCs w:val="20"/>
          <w:lang w:eastAsia="en-US"/>
        </w:rPr>
        <w:t>). »</w:t>
      </w:r>
    </w:p>
    <w:p w:rsidR="0051619F" w:rsidRPr="0051619F" w:rsidRDefault="0051619F" w:rsidP="0051619F">
      <w:pPr>
        <w:autoSpaceDE w:val="0"/>
        <w:autoSpaceDN w:val="0"/>
        <w:adjustRightInd w:val="0"/>
        <w:rPr>
          <w:rFonts w:eastAsiaTheme="minorEastAsia"/>
          <w:color w:val="000000"/>
          <w:sz w:val="20"/>
          <w:szCs w:val="20"/>
          <w:lang w:eastAsia="en-US"/>
        </w:rPr>
      </w:pPr>
      <w:r>
        <w:rPr>
          <w:rFonts w:eastAsiaTheme="minorEastAsia"/>
          <w:color w:val="000000"/>
          <w:sz w:val="20"/>
          <w:szCs w:val="20"/>
          <w:lang w:eastAsia="en-US"/>
        </w:rPr>
        <w:t>-</w:t>
      </w:r>
      <w:r w:rsidRPr="0051619F">
        <w:rPr>
          <w:rFonts w:eastAsiaTheme="minorEastAsia"/>
          <w:color w:val="0000FF"/>
          <w:sz w:val="20"/>
          <w:szCs w:val="20"/>
          <w:lang w:eastAsia="en-US"/>
        </w:rPr>
        <w:t xml:space="preserve"> </w:t>
      </w:r>
      <w:proofErr w:type="spellStart"/>
      <w:r w:rsidRPr="0051619F">
        <w:rPr>
          <w:rFonts w:eastAsiaTheme="minorEastAsia"/>
          <w:color w:val="000000"/>
          <w:sz w:val="20"/>
          <w:szCs w:val="20"/>
          <w:lang w:eastAsia="en-US"/>
        </w:rPr>
        <w:t>Tseng</w:t>
      </w:r>
      <w:proofErr w:type="spellEnd"/>
      <w:r w:rsidRPr="0051619F">
        <w:rPr>
          <w:rFonts w:eastAsiaTheme="minorEastAsia"/>
          <w:color w:val="000000"/>
          <w:sz w:val="20"/>
          <w:szCs w:val="20"/>
          <w:lang w:eastAsia="en-US"/>
        </w:rPr>
        <w:t xml:space="preserve"> </w:t>
      </w:r>
      <w:proofErr w:type="spellStart"/>
      <w:r w:rsidRPr="0051619F">
        <w:rPr>
          <w:rFonts w:eastAsiaTheme="minorEastAsia"/>
          <w:color w:val="000000"/>
          <w:sz w:val="20"/>
          <w:szCs w:val="20"/>
          <w:lang w:eastAsia="en-US"/>
        </w:rPr>
        <w:t>tseu</w:t>
      </w:r>
      <w:proofErr w:type="spellEnd"/>
      <w:r w:rsidRPr="0051619F">
        <w:rPr>
          <w:rFonts w:eastAsiaTheme="minorEastAsia"/>
          <w:color w:val="000000"/>
          <w:sz w:val="20"/>
          <w:szCs w:val="20"/>
          <w:lang w:eastAsia="en-US"/>
        </w:rPr>
        <w:t xml:space="preserve"> demanda : Lorsqu’une fille, (mariée à un jeune homme dont les parents</w:t>
      </w:r>
      <w:r>
        <w:rPr>
          <w:rFonts w:eastAsiaTheme="minorEastAsia"/>
          <w:color w:val="000000"/>
          <w:sz w:val="20"/>
          <w:szCs w:val="20"/>
          <w:lang w:eastAsia="en-US"/>
        </w:rPr>
        <w:t xml:space="preserve"> </w:t>
      </w:r>
      <w:r w:rsidRPr="0051619F">
        <w:rPr>
          <w:rFonts w:eastAsiaTheme="minorEastAsia"/>
          <w:color w:val="000000"/>
          <w:sz w:val="20"/>
          <w:szCs w:val="20"/>
          <w:lang w:eastAsia="en-US"/>
        </w:rPr>
        <w:t>sont défunts), vient à mourir avant d’avoir été présentée dans le temple des ancêtres, que faut-il faire ?</w:t>
      </w:r>
      <w:r>
        <w:rPr>
          <w:rFonts w:eastAsiaTheme="minorEastAsia"/>
          <w:color w:val="000000"/>
          <w:sz w:val="20"/>
          <w:szCs w:val="20"/>
          <w:lang w:eastAsia="en-US"/>
        </w:rPr>
        <w:t xml:space="preserve"> </w:t>
      </w:r>
      <w:r w:rsidRPr="0051619F">
        <w:rPr>
          <w:rFonts w:eastAsiaTheme="minorEastAsia"/>
          <w:color w:val="000000"/>
          <w:sz w:val="20"/>
          <w:szCs w:val="20"/>
          <w:lang w:eastAsia="en-US"/>
        </w:rPr>
        <w:t>Confucius répondit : Son cercueil n’est pas porté dans la salle du plus ancien des</w:t>
      </w:r>
      <w:r>
        <w:rPr>
          <w:rFonts w:eastAsiaTheme="minorEastAsia"/>
          <w:color w:val="000000"/>
          <w:sz w:val="20"/>
          <w:szCs w:val="20"/>
          <w:lang w:eastAsia="en-US"/>
        </w:rPr>
        <w:t xml:space="preserve"> </w:t>
      </w:r>
      <w:r w:rsidRPr="0051619F">
        <w:rPr>
          <w:rFonts w:eastAsiaTheme="minorEastAsia"/>
          <w:color w:val="000000"/>
          <w:sz w:val="20"/>
          <w:szCs w:val="20"/>
          <w:lang w:eastAsia="en-US"/>
        </w:rPr>
        <w:t xml:space="preserve">aïeux ; sa tablette n’est pas placée auprès de celle de son auguste belle-mère. Son mari ne s’appuie pas sur un bâton, ne porte pas de souliers de paille, ne se retire pas dans un endroit séparé (pour pleurer). </w:t>
      </w:r>
      <w:r w:rsidRPr="0051619F">
        <w:rPr>
          <w:rFonts w:eastAsiaTheme="minorEastAsia"/>
          <w:color w:val="FF0000"/>
          <w:sz w:val="20"/>
          <w:szCs w:val="20"/>
          <w:lang w:eastAsia="en-US"/>
        </w:rPr>
        <w:t>On reconduit le corps de la défunte dans sa famille pour qu’il y soit enterré, parce qu’elle n’a pas rempli les devoirs d’une belle-fille</w:t>
      </w:r>
      <w:r>
        <w:rPr>
          <w:rFonts w:eastAsiaTheme="minorEastAsia"/>
          <w:color w:val="000000"/>
          <w:sz w:val="20"/>
          <w:szCs w:val="20"/>
          <w:lang w:eastAsia="en-US"/>
        </w:rPr>
        <w:t xml:space="preserve"> (</w:t>
      </w:r>
      <w:r w:rsidRPr="0051619F">
        <w:rPr>
          <w:rFonts w:eastAsiaTheme="minorEastAsia"/>
          <w:color w:val="000000"/>
          <w:sz w:val="20"/>
          <w:szCs w:val="20"/>
          <w:lang w:eastAsia="en-US"/>
        </w:rPr>
        <w:t>Li Ki - Mémoires sur les bienséances et les cérémonies, T</w:t>
      </w:r>
      <w:r>
        <w:rPr>
          <w:rFonts w:eastAsiaTheme="minorEastAsia"/>
          <w:color w:val="000000"/>
          <w:sz w:val="20"/>
          <w:szCs w:val="20"/>
          <w:lang w:eastAsia="en-US"/>
        </w:rPr>
        <w:t>.</w:t>
      </w:r>
      <w:r w:rsidRPr="0051619F">
        <w:rPr>
          <w:rFonts w:eastAsiaTheme="minorEastAsia"/>
          <w:color w:val="000000"/>
          <w:sz w:val="20"/>
          <w:szCs w:val="20"/>
          <w:lang w:eastAsia="en-US"/>
        </w:rPr>
        <w:t>I</w:t>
      </w:r>
      <w:r>
        <w:rPr>
          <w:rFonts w:eastAsiaTheme="minorEastAsia"/>
          <w:color w:val="000000"/>
          <w:sz w:val="20"/>
          <w:szCs w:val="20"/>
          <w:lang w:eastAsia="en-US"/>
        </w:rPr>
        <w:t>, pp. 163-</w:t>
      </w:r>
      <w:r w:rsidRPr="0051619F">
        <w:rPr>
          <w:rFonts w:eastAsiaTheme="minorEastAsia"/>
          <w:color w:val="000000"/>
          <w:sz w:val="20"/>
          <w:szCs w:val="20"/>
          <w:lang w:eastAsia="en-US"/>
        </w:rPr>
        <w:t>164</w:t>
      </w:r>
    </w:p>
    <w:p w:rsidR="0051619F" w:rsidRPr="0051619F" w:rsidRDefault="0051619F" w:rsidP="0051619F">
      <w:pPr>
        <w:autoSpaceDE w:val="0"/>
        <w:autoSpaceDN w:val="0"/>
        <w:adjustRightInd w:val="0"/>
        <w:rPr>
          <w:rFonts w:eastAsiaTheme="minorEastAsia"/>
          <w:color w:val="000000"/>
          <w:sz w:val="20"/>
          <w:szCs w:val="20"/>
          <w:lang w:eastAsia="en-US"/>
        </w:rPr>
      </w:pPr>
    </w:p>
  </w:footnote>
  <w:footnote w:id="6">
    <w:p w:rsidR="001B4D34" w:rsidRPr="000547AC" w:rsidRDefault="001B4D34" w:rsidP="001C6230">
      <w:pPr>
        <w:autoSpaceDE w:val="0"/>
        <w:autoSpaceDN w:val="0"/>
        <w:adjustRightInd w:val="0"/>
        <w:rPr>
          <w:sz w:val="20"/>
          <w:szCs w:val="20"/>
        </w:rPr>
      </w:pPr>
      <w:r>
        <w:rPr>
          <w:rStyle w:val="Appelnotedebasdep"/>
        </w:rPr>
        <w:footnoteRef/>
      </w:r>
      <w:r w:rsidRPr="001B4D34">
        <w:t xml:space="preserve"> </w:t>
      </w:r>
      <w:r w:rsidRPr="001B4D34">
        <w:rPr>
          <w:rFonts w:ascii="MS Mincho" w:eastAsia="MS Mincho" w:hAnsi="MS Mincho" w:cs="MS Mincho" w:hint="eastAsia"/>
          <w:b/>
          <w:bCs/>
          <w:sz w:val="20"/>
          <w:szCs w:val="20"/>
        </w:rPr>
        <w:t>《尚</w:t>
      </w:r>
      <w:r w:rsidRPr="001B4D34">
        <w:rPr>
          <w:rFonts w:ascii="PMingLiU" w:eastAsia="PMingLiU" w:hAnsi="PMingLiU" w:cs="PMingLiU" w:hint="eastAsia"/>
          <w:b/>
          <w:bCs/>
          <w:sz w:val="20"/>
          <w:szCs w:val="20"/>
        </w:rPr>
        <w:t>书</w:t>
      </w:r>
      <w:r w:rsidRPr="001B4D34">
        <w:rPr>
          <w:b/>
          <w:bCs/>
          <w:sz w:val="20"/>
          <w:szCs w:val="20"/>
        </w:rPr>
        <w:t>-</w:t>
      </w:r>
      <w:hyperlink r:id="rId7" w:tgtFrame="_blank" w:history="1">
        <w:r w:rsidRPr="001B4D34">
          <w:rPr>
            <w:rStyle w:val="Lienhypertexte"/>
            <w:rFonts w:ascii="MS Mincho" w:eastAsia="MS Mincho" w:hAnsi="MS Mincho" w:cs="MS Mincho" w:hint="eastAsia"/>
            <w:b/>
            <w:bCs/>
            <w:sz w:val="20"/>
            <w:szCs w:val="20"/>
          </w:rPr>
          <w:t>大禹</w:t>
        </w:r>
        <w:r w:rsidRPr="001B4D34">
          <w:rPr>
            <w:rStyle w:val="Lienhypertexte"/>
            <w:rFonts w:ascii="PMingLiU" w:eastAsia="PMingLiU" w:hAnsi="PMingLiU" w:cs="PMingLiU" w:hint="eastAsia"/>
            <w:b/>
            <w:bCs/>
            <w:sz w:val="20"/>
            <w:szCs w:val="20"/>
          </w:rPr>
          <w:t>谟</w:t>
        </w:r>
      </w:hyperlink>
      <w:r w:rsidRPr="001B4D34">
        <w:rPr>
          <w:rFonts w:ascii="MS Mincho" w:eastAsia="MS Mincho" w:hAnsi="MS Mincho" w:cs="MS Mincho" w:hint="eastAsia"/>
          <w:b/>
          <w:bCs/>
          <w:sz w:val="20"/>
          <w:szCs w:val="20"/>
        </w:rPr>
        <w:t>》：</w:t>
      </w:r>
      <w:r w:rsidRPr="001B4D34">
        <w:rPr>
          <w:rFonts w:ascii="MS Mincho" w:eastAsia="MS Mincho" w:hAnsi="MS Mincho" w:cs="MS Mincho" w:hint="eastAsia"/>
          <w:sz w:val="20"/>
          <w:szCs w:val="20"/>
        </w:rPr>
        <w:t>皋陶曰：</w:t>
      </w:r>
      <w:r w:rsidRPr="001B4D34">
        <w:rPr>
          <w:sz w:val="20"/>
          <w:szCs w:val="20"/>
        </w:rPr>
        <w:t>“</w:t>
      </w:r>
      <w:r w:rsidRPr="001B4D34">
        <w:rPr>
          <w:rFonts w:ascii="MS Mincho" w:eastAsia="MS Mincho" w:hAnsi="MS Mincho" w:cs="MS Mincho" w:hint="eastAsia"/>
          <w:sz w:val="20"/>
          <w:szCs w:val="20"/>
        </w:rPr>
        <w:t>帝德罔愆，</w:t>
      </w:r>
      <w:r w:rsidRPr="001B4D34">
        <w:rPr>
          <w:rFonts w:ascii="PMingLiU" w:eastAsia="PMingLiU" w:hAnsi="PMingLiU" w:cs="PMingLiU" w:hint="eastAsia"/>
          <w:sz w:val="20"/>
          <w:szCs w:val="20"/>
        </w:rPr>
        <w:t>临</w:t>
      </w:r>
      <w:r w:rsidRPr="001B4D34">
        <w:rPr>
          <w:rFonts w:ascii="MS Mincho" w:eastAsia="MS Mincho" w:hAnsi="MS Mincho" w:cs="MS Mincho" w:hint="eastAsia"/>
          <w:sz w:val="20"/>
          <w:szCs w:val="20"/>
        </w:rPr>
        <w:t>下以</w:t>
      </w:r>
      <w:r w:rsidRPr="001B4D34">
        <w:rPr>
          <w:rFonts w:ascii="PMingLiU" w:eastAsia="PMingLiU" w:hAnsi="PMingLiU" w:cs="PMingLiU" w:hint="eastAsia"/>
          <w:sz w:val="20"/>
          <w:szCs w:val="20"/>
        </w:rPr>
        <w:t>简</w:t>
      </w:r>
      <w:r w:rsidRPr="001B4D34">
        <w:rPr>
          <w:rFonts w:ascii="MS Mincho" w:eastAsia="MS Mincho" w:hAnsi="MS Mincho" w:cs="MS Mincho" w:hint="eastAsia"/>
          <w:sz w:val="20"/>
          <w:szCs w:val="20"/>
        </w:rPr>
        <w:t>，御众以</w:t>
      </w:r>
      <w:r w:rsidRPr="001B4D34">
        <w:rPr>
          <w:rFonts w:ascii="PMingLiU" w:eastAsia="PMingLiU" w:hAnsi="PMingLiU" w:cs="PMingLiU" w:hint="eastAsia"/>
          <w:sz w:val="20"/>
          <w:szCs w:val="20"/>
        </w:rPr>
        <w:t>宽</w:t>
      </w:r>
      <w:r w:rsidRPr="001B4D34">
        <w:rPr>
          <w:rFonts w:ascii="MS Mincho" w:eastAsia="MS Mincho" w:hAnsi="MS Mincho" w:cs="MS Mincho" w:hint="eastAsia"/>
          <w:sz w:val="20"/>
          <w:szCs w:val="20"/>
        </w:rPr>
        <w:t>；</w:t>
      </w:r>
      <w:r w:rsidRPr="001B4D34">
        <w:rPr>
          <w:rFonts w:ascii="PMingLiU" w:eastAsia="PMingLiU" w:hAnsi="PMingLiU" w:cs="PMingLiU" w:hint="eastAsia"/>
          <w:sz w:val="20"/>
          <w:szCs w:val="20"/>
        </w:rPr>
        <w:t>罚</w:t>
      </w:r>
      <w:r w:rsidRPr="001B4D34">
        <w:rPr>
          <w:rFonts w:ascii="MS Mincho" w:eastAsia="MS Mincho" w:hAnsi="MS Mincho" w:cs="MS Mincho" w:hint="eastAsia"/>
          <w:sz w:val="20"/>
          <w:szCs w:val="20"/>
        </w:rPr>
        <w:t>弗及嗣，</w:t>
      </w:r>
      <w:r w:rsidRPr="001B4D34">
        <w:rPr>
          <w:rFonts w:ascii="PMingLiU" w:eastAsia="PMingLiU" w:hAnsi="PMingLiU" w:cs="PMingLiU" w:hint="eastAsia"/>
          <w:sz w:val="20"/>
          <w:szCs w:val="20"/>
        </w:rPr>
        <w:t>赏</w:t>
      </w:r>
      <w:r w:rsidRPr="001B4D34">
        <w:rPr>
          <w:rFonts w:ascii="MS Mincho" w:eastAsia="MS Mincho" w:hAnsi="MS Mincho" w:cs="MS Mincho" w:hint="eastAsia"/>
          <w:sz w:val="20"/>
          <w:szCs w:val="20"/>
        </w:rPr>
        <w:t>延于世。宥</w:t>
      </w:r>
      <w:r w:rsidRPr="001B4D34">
        <w:rPr>
          <w:rFonts w:ascii="PMingLiU" w:eastAsia="PMingLiU" w:hAnsi="PMingLiU" w:cs="PMingLiU" w:hint="eastAsia"/>
          <w:sz w:val="20"/>
          <w:szCs w:val="20"/>
        </w:rPr>
        <w:t>过</w:t>
      </w:r>
      <w:r w:rsidRPr="001B4D34">
        <w:rPr>
          <w:rFonts w:ascii="MS Mincho" w:eastAsia="MS Mincho" w:hAnsi="MS Mincho" w:cs="MS Mincho" w:hint="eastAsia"/>
          <w:sz w:val="20"/>
          <w:szCs w:val="20"/>
        </w:rPr>
        <w:t>无大，刑故无小；罪疑惟</w:t>
      </w:r>
      <w:r w:rsidRPr="001B4D34">
        <w:rPr>
          <w:rFonts w:ascii="PMingLiU" w:eastAsia="PMingLiU" w:hAnsi="PMingLiU" w:cs="PMingLiU" w:hint="eastAsia"/>
          <w:sz w:val="20"/>
          <w:szCs w:val="20"/>
        </w:rPr>
        <w:t>轻</w:t>
      </w:r>
      <w:r w:rsidRPr="001B4D34">
        <w:rPr>
          <w:rFonts w:ascii="MS Mincho" w:eastAsia="MS Mincho" w:hAnsi="MS Mincho" w:cs="MS Mincho" w:hint="eastAsia"/>
          <w:sz w:val="20"/>
          <w:szCs w:val="20"/>
        </w:rPr>
        <w:t>，功疑惟重；与其</w:t>
      </w:r>
      <w:r w:rsidRPr="001B4D34">
        <w:rPr>
          <w:rFonts w:ascii="PMingLiU" w:eastAsia="PMingLiU" w:hAnsi="PMingLiU" w:cs="PMingLiU" w:hint="eastAsia"/>
          <w:sz w:val="20"/>
          <w:szCs w:val="20"/>
        </w:rPr>
        <w:t>杀</w:t>
      </w:r>
      <w:r w:rsidRPr="001B4D34">
        <w:rPr>
          <w:rFonts w:ascii="MS Mincho" w:eastAsia="MS Mincho" w:hAnsi="MS Mincho" w:cs="MS Mincho" w:hint="eastAsia"/>
          <w:sz w:val="20"/>
          <w:szCs w:val="20"/>
        </w:rPr>
        <w:t>不辜，</w:t>
      </w:r>
      <w:r w:rsidRPr="000547AC">
        <w:rPr>
          <w:rFonts w:ascii="MS Mincho" w:eastAsia="MS Mincho" w:hAnsi="MS Mincho" w:cs="MS Mincho" w:hint="eastAsia"/>
          <w:bCs/>
          <w:color w:val="FF0000"/>
          <w:sz w:val="20"/>
          <w:szCs w:val="20"/>
        </w:rPr>
        <w:t>宁失不</w:t>
      </w:r>
      <w:r w:rsidRPr="000547AC">
        <w:rPr>
          <w:rFonts w:ascii="PMingLiU" w:eastAsia="PMingLiU" w:hAnsi="PMingLiU" w:cs="PMingLiU" w:hint="eastAsia"/>
          <w:bCs/>
          <w:color w:val="FF0000"/>
          <w:sz w:val="20"/>
          <w:szCs w:val="20"/>
        </w:rPr>
        <w:t>经</w:t>
      </w:r>
      <w:r w:rsidRPr="001B4D34">
        <w:rPr>
          <w:rFonts w:ascii="MS Mincho" w:eastAsia="MS Mincho" w:hAnsi="MS Mincho" w:cs="MS Mincho" w:hint="eastAsia"/>
          <w:sz w:val="20"/>
          <w:szCs w:val="20"/>
        </w:rPr>
        <w:t>；好生之德，洽于民心，</w:t>
      </w:r>
      <w:r w:rsidRPr="001B4D34">
        <w:rPr>
          <w:rFonts w:ascii="Yu Gothic" w:eastAsia="Yu Gothic" w:hAnsi="Yu Gothic" w:cs="Yu Gothic" w:hint="eastAsia"/>
          <w:sz w:val="20"/>
          <w:szCs w:val="20"/>
        </w:rPr>
        <w:t>兹</w:t>
      </w:r>
      <w:r w:rsidRPr="001B4D34">
        <w:rPr>
          <w:rFonts w:ascii="MS Mincho" w:eastAsia="MS Mincho" w:hAnsi="MS Mincho" w:cs="MS Mincho" w:hint="eastAsia"/>
          <w:sz w:val="20"/>
          <w:szCs w:val="20"/>
        </w:rPr>
        <w:t>用不犯于有司</w:t>
      </w:r>
      <w:r w:rsidR="001C6230">
        <w:rPr>
          <w:rFonts w:ascii="MS Mincho" w:eastAsia="MS Mincho" w:hAnsi="MS Mincho" w:cs="MS Mincho"/>
          <w:sz w:val="20"/>
          <w:szCs w:val="20"/>
        </w:rPr>
        <w:t>.</w:t>
      </w:r>
      <w:r w:rsidR="000547AC">
        <w:rPr>
          <w:rFonts w:eastAsiaTheme="minorEastAsia"/>
        </w:rPr>
        <w:t xml:space="preserve"> </w:t>
      </w:r>
    </w:p>
    <w:p w:rsidR="001B4D34" w:rsidRPr="001B4D34" w:rsidRDefault="001C6230">
      <w:pPr>
        <w:pStyle w:val="Notedebasdepage"/>
        <w:rPr>
          <w:lang w:val="fr-FR" w:eastAsia="zh-CN"/>
        </w:rPr>
      </w:pPr>
      <w:r>
        <w:rPr>
          <w:lang w:val="fr-FR" w:eastAsia="zh-CN"/>
        </w:rPr>
        <w:t>Voir la trad. note suivante</w:t>
      </w:r>
    </w:p>
  </w:footnote>
  <w:footnote w:id="7">
    <w:p w:rsidR="00396CDA" w:rsidRPr="00396CDA" w:rsidRDefault="00396CDA">
      <w:pPr>
        <w:pStyle w:val="Notedebasdepage"/>
        <w:rPr>
          <w:lang w:val="fr-FR" w:eastAsia="zh-CN"/>
        </w:rPr>
      </w:pPr>
      <w:r>
        <w:rPr>
          <w:rStyle w:val="Appelnotedebasdep"/>
        </w:rPr>
        <w:footnoteRef/>
      </w:r>
      <w:r w:rsidRPr="00396CDA">
        <w:rPr>
          <w:lang w:val="fr-FR"/>
        </w:rPr>
        <w:t xml:space="preserve"> </w:t>
      </w:r>
      <w:r>
        <w:rPr>
          <w:lang w:val="fr-FR"/>
        </w:rPr>
        <w:t xml:space="preserve">Sur Lu </w:t>
      </w:r>
      <w:proofErr w:type="spellStart"/>
      <w:r>
        <w:rPr>
          <w:lang w:val="fr-FR"/>
        </w:rPr>
        <w:t>Yu</w:t>
      </w:r>
      <w:proofErr w:type="spellEnd"/>
      <w:r>
        <w:rPr>
          <w:lang w:val="fr-FR"/>
        </w:rPr>
        <w:t xml:space="preserve">, voir </w:t>
      </w:r>
      <w:proofErr w:type="spellStart"/>
      <w:r>
        <w:rPr>
          <w:lang w:val="fr-FR"/>
        </w:rPr>
        <w:t>Crespigny</w:t>
      </w:r>
      <w:proofErr w:type="spellEnd"/>
      <w:r>
        <w:rPr>
          <w:lang w:val="fr-FR"/>
        </w:rPr>
        <w:t>, p. 622</w:t>
      </w:r>
    </w:p>
  </w:footnote>
  <w:footnote w:id="8">
    <w:p w:rsidR="001C6230" w:rsidRPr="009B0B03" w:rsidRDefault="001C6230" w:rsidP="009B0B03">
      <w:pPr>
        <w:autoSpaceDE w:val="0"/>
        <w:autoSpaceDN w:val="0"/>
        <w:adjustRightInd w:val="0"/>
        <w:rPr>
          <w:rFonts w:eastAsiaTheme="minorEastAsia"/>
          <w:sz w:val="20"/>
          <w:szCs w:val="20"/>
          <w:lang w:eastAsia="en-US"/>
        </w:rPr>
      </w:pPr>
      <w:r>
        <w:rPr>
          <w:rStyle w:val="Appelnotedebasdep"/>
        </w:rPr>
        <w:footnoteRef/>
      </w:r>
      <w:r>
        <w:t xml:space="preserve"> </w:t>
      </w:r>
      <w:r w:rsidRPr="001C6230">
        <w:rPr>
          <w:rFonts w:eastAsiaTheme="minorEastAsia"/>
          <w:sz w:val="20"/>
          <w:szCs w:val="20"/>
          <w:lang w:eastAsia="en-US"/>
        </w:rPr>
        <w:t>Kao-</w:t>
      </w:r>
      <w:proofErr w:type="spellStart"/>
      <w:r w:rsidRPr="001C6230">
        <w:rPr>
          <w:rFonts w:eastAsiaTheme="minorEastAsia"/>
          <w:sz w:val="20"/>
          <w:szCs w:val="20"/>
          <w:lang w:eastAsia="en-US"/>
        </w:rPr>
        <w:t>iao</w:t>
      </w:r>
      <w:proofErr w:type="spellEnd"/>
      <w:r w:rsidRPr="001C6230">
        <w:rPr>
          <w:rFonts w:eastAsiaTheme="minorEastAsia"/>
          <w:sz w:val="20"/>
          <w:szCs w:val="20"/>
          <w:lang w:eastAsia="en-US"/>
        </w:rPr>
        <w:t xml:space="preserve"> répondit :</w:t>
      </w:r>
      <w:r w:rsidRPr="001C6230">
        <w:rPr>
          <w:rFonts w:eastAsiaTheme="minorEastAsia"/>
          <w:sz w:val="20"/>
          <w:szCs w:val="20"/>
          <w:lang w:eastAsia="en-US"/>
        </w:rPr>
        <w:t xml:space="preserve"> </w:t>
      </w:r>
      <w:r w:rsidRPr="001C6230">
        <w:rPr>
          <w:rFonts w:eastAsiaTheme="minorEastAsia"/>
          <w:sz w:val="20"/>
          <w:szCs w:val="20"/>
          <w:lang w:eastAsia="en-US"/>
        </w:rPr>
        <w:t>Prince, votre vertu est exempte de tout excès. Vous n’êtes ni trop minutieux à l’égard de vos officiers, ni trop exigeant à l’égard de votre peuple. Vous ne punissez pas le crime dans les enfants des coupables, et vous récompensez le mérite jusque dans les descendants. Vous pardonnez les fautes involontaires, quelle que soit leur gravité, et vous punissez les fautes volontaires, quelque légères qu’elles soient. Vous traitez comme légères les fautes dont 1a gravité est douteuse, et comme grands les services dont l’importance n’est pas évidente. V</w:t>
      </w:r>
      <w:r w:rsidRPr="001C6230">
        <w:rPr>
          <w:rFonts w:eastAsiaTheme="minorEastAsia"/>
          <w:color w:val="FF0000"/>
          <w:sz w:val="20"/>
          <w:szCs w:val="20"/>
          <w:lang w:eastAsia="en-US"/>
        </w:rPr>
        <w:t>ous aimez mieux négliger l’application d’une loi que de vous exposer à mettre à mort un innocent.</w:t>
      </w:r>
      <w:r w:rsidRPr="001C6230">
        <w:rPr>
          <w:rFonts w:eastAsiaTheme="minorEastAsia"/>
          <w:sz w:val="20"/>
          <w:szCs w:val="20"/>
          <w:lang w:eastAsia="en-US"/>
        </w:rPr>
        <w:t xml:space="preserve"> Ce respect de la vie des hommes vous a gagné les cœurs de vos sujets. Aussi ne se mettent-ils jamais dans le cas d’être</w:t>
      </w:r>
      <w:r w:rsidRPr="001C6230">
        <w:rPr>
          <w:rFonts w:eastAsiaTheme="minorEastAsia"/>
          <w:sz w:val="20"/>
          <w:szCs w:val="20"/>
          <w:lang w:eastAsia="en-US"/>
        </w:rPr>
        <w:t xml:space="preserve"> </w:t>
      </w:r>
      <w:r w:rsidRPr="001C6230">
        <w:rPr>
          <w:rFonts w:eastAsiaTheme="minorEastAsia"/>
          <w:sz w:val="20"/>
          <w:szCs w:val="20"/>
          <w:lang w:eastAsia="en-US"/>
        </w:rPr>
        <w:t>punis par vos officiers (Chou-</w:t>
      </w:r>
      <w:proofErr w:type="spellStart"/>
      <w:r w:rsidRPr="001C6230">
        <w:rPr>
          <w:rFonts w:eastAsiaTheme="minorEastAsia"/>
          <w:sz w:val="20"/>
          <w:szCs w:val="20"/>
          <w:lang w:eastAsia="en-US"/>
        </w:rPr>
        <w:t>king</w:t>
      </w:r>
      <w:proofErr w:type="spellEnd"/>
      <w:r w:rsidRPr="001C6230">
        <w:rPr>
          <w:rFonts w:eastAsiaTheme="minorEastAsia"/>
          <w:sz w:val="20"/>
          <w:szCs w:val="20"/>
          <w:lang w:eastAsia="en-US"/>
        </w:rPr>
        <w:t>,</w:t>
      </w:r>
      <w:r w:rsidR="006B1532">
        <w:rPr>
          <w:rFonts w:eastAsiaTheme="minorEastAsia"/>
          <w:sz w:val="20"/>
          <w:szCs w:val="20"/>
          <w:lang w:eastAsia="en-US"/>
        </w:rPr>
        <w:t xml:space="preserve"> p. 20, </w:t>
      </w:r>
      <w:r w:rsidRPr="001C6230">
        <w:rPr>
          <w:rFonts w:eastAsiaTheme="minorEastAsia"/>
          <w:sz w:val="20"/>
          <w:szCs w:val="20"/>
          <w:lang w:eastAsia="en-US"/>
        </w:rPr>
        <w:t>trad. Couvreur).</w:t>
      </w:r>
    </w:p>
  </w:footnote>
  <w:footnote w:id="9">
    <w:p w:rsidR="00886F11" w:rsidRPr="00886F11" w:rsidRDefault="00886F11">
      <w:pPr>
        <w:pStyle w:val="Notedebasdepage"/>
        <w:rPr>
          <w:lang w:val="fr-FR"/>
        </w:rPr>
      </w:pPr>
      <w:r>
        <w:rPr>
          <w:rStyle w:val="Appelnotedebasdep"/>
        </w:rPr>
        <w:footnoteRef/>
      </w:r>
      <w:r w:rsidRPr="00886F11">
        <w:rPr>
          <w:lang w:val="fr-FR"/>
        </w:rPr>
        <w:t xml:space="preserve">  </w:t>
      </w:r>
      <w:r w:rsidRPr="00886F11">
        <w:rPr>
          <w:lang w:val="fr-FR"/>
        </w:rPr>
        <w:t xml:space="preserve">Je comprends la dernière remarque: </w:t>
      </w:r>
      <w:r>
        <w:rPr>
          <w:rFonts w:ascii="MS Mincho" w:eastAsia="MS Mincho" w:hAnsi="MS Mincho" w:cs="MS Mincho" w:hint="eastAsia"/>
          <w:lang w:eastAsia="zh-TW"/>
        </w:rPr>
        <w:t>其亦有概乎言之歟</w:t>
      </w:r>
      <w:r w:rsidRPr="00886F11">
        <w:rPr>
          <w:rFonts w:ascii="MS Mincho" w:eastAsia="MS Mincho" w:hAnsi="MS Mincho" w:cs="MS Mincho" w:hint="eastAsia"/>
          <w:lang w:val="fr-FR" w:eastAsia="zh-TW"/>
        </w:rPr>
        <w:t xml:space="preserve"> </w:t>
      </w:r>
      <w:r>
        <w:rPr>
          <w:lang w:val="fr-FR"/>
        </w:rPr>
        <w:t xml:space="preserve">comme une variante de </w:t>
      </w:r>
      <w:r>
        <w:rPr>
          <w:rFonts w:hint="eastAsia"/>
          <w:lang w:val="fr-FR" w:eastAsia="zh-TW"/>
        </w:rPr>
        <w:t>概乎不論</w:t>
      </w:r>
      <w:r>
        <w:rPr>
          <w:rFonts w:hint="eastAsia"/>
          <w:lang w:val="fr-FR" w:eastAsia="zh-CN"/>
        </w:rPr>
        <w:t>,</w:t>
      </w:r>
      <w:r>
        <w:rPr>
          <w:lang w:val="fr-FR"/>
        </w:rPr>
        <w:t xml:space="preserve"> qui signifie « c’est complètement à côté de la question », en déplorant la perte des principes fondamentaux (cf. Matthews §3201, et Giles)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2D150E"/>
    <w:multiLevelType w:val="hybridMultilevel"/>
    <w:tmpl w:val="0FF0C2F0"/>
    <w:lvl w:ilvl="0" w:tplc="308CFB4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58C7DEE"/>
    <w:multiLevelType w:val="hybridMultilevel"/>
    <w:tmpl w:val="5848565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BA8"/>
    <w:rsid w:val="00003093"/>
    <w:rsid w:val="00007DE9"/>
    <w:rsid w:val="00015D8B"/>
    <w:rsid w:val="00025FB2"/>
    <w:rsid w:val="000463B3"/>
    <w:rsid w:val="000547AC"/>
    <w:rsid w:val="000865DC"/>
    <w:rsid w:val="000B675F"/>
    <w:rsid w:val="000C4724"/>
    <w:rsid w:val="000C57C8"/>
    <w:rsid w:val="000F53A0"/>
    <w:rsid w:val="000F5933"/>
    <w:rsid w:val="000F6FBB"/>
    <w:rsid w:val="00121E9B"/>
    <w:rsid w:val="00151769"/>
    <w:rsid w:val="001B4D34"/>
    <w:rsid w:val="001C6230"/>
    <w:rsid w:val="0022388D"/>
    <w:rsid w:val="002B0C21"/>
    <w:rsid w:val="002C763F"/>
    <w:rsid w:val="002E1D1B"/>
    <w:rsid w:val="00336F1B"/>
    <w:rsid w:val="003603FE"/>
    <w:rsid w:val="00396CDA"/>
    <w:rsid w:val="003B117A"/>
    <w:rsid w:val="003F1ABB"/>
    <w:rsid w:val="0043448B"/>
    <w:rsid w:val="00471F8D"/>
    <w:rsid w:val="004A4413"/>
    <w:rsid w:val="004B7A55"/>
    <w:rsid w:val="004E248D"/>
    <w:rsid w:val="004E2C14"/>
    <w:rsid w:val="004F3732"/>
    <w:rsid w:val="0051619F"/>
    <w:rsid w:val="00524ED3"/>
    <w:rsid w:val="005576DB"/>
    <w:rsid w:val="005E32B3"/>
    <w:rsid w:val="00636791"/>
    <w:rsid w:val="00651D9C"/>
    <w:rsid w:val="00651ED8"/>
    <w:rsid w:val="006B1532"/>
    <w:rsid w:val="006D2FBD"/>
    <w:rsid w:val="00702207"/>
    <w:rsid w:val="0076719C"/>
    <w:rsid w:val="007B58A4"/>
    <w:rsid w:val="007E1F52"/>
    <w:rsid w:val="00886F11"/>
    <w:rsid w:val="008E5D6A"/>
    <w:rsid w:val="00903A7D"/>
    <w:rsid w:val="00922341"/>
    <w:rsid w:val="00964EC6"/>
    <w:rsid w:val="009B0B03"/>
    <w:rsid w:val="00A23FC6"/>
    <w:rsid w:val="00A30E39"/>
    <w:rsid w:val="00A71764"/>
    <w:rsid w:val="00AA6495"/>
    <w:rsid w:val="00AA6745"/>
    <w:rsid w:val="00AB4280"/>
    <w:rsid w:val="00AB611B"/>
    <w:rsid w:val="00B12AEB"/>
    <w:rsid w:val="00B20C98"/>
    <w:rsid w:val="00B47DA4"/>
    <w:rsid w:val="00B530FC"/>
    <w:rsid w:val="00BB2F20"/>
    <w:rsid w:val="00BB7E9C"/>
    <w:rsid w:val="00C37715"/>
    <w:rsid w:val="00C93FE6"/>
    <w:rsid w:val="00C96102"/>
    <w:rsid w:val="00CB0267"/>
    <w:rsid w:val="00CC31BA"/>
    <w:rsid w:val="00CF0B76"/>
    <w:rsid w:val="00CF5117"/>
    <w:rsid w:val="00D43747"/>
    <w:rsid w:val="00DF05CA"/>
    <w:rsid w:val="00DF06E5"/>
    <w:rsid w:val="00E2060D"/>
    <w:rsid w:val="00E26D4C"/>
    <w:rsid w:val="00E7002B"/>
    <w:rsid w:val="00E75583"/>
    <w:rsid w:val="00EC41CF"/>
    <w:rsid w:val="00F6522C"/>
    <w:rsid w:val="00F82493"/>
    <w:rsid w:val="00F86BA8"/>
    <w:rsid w:val="00FB2F81"/>
    <w:rsid w:val="00FD47D5"/>
    <w:rsid w:val="00FD5DDE"/>
    <w:rsid w:val="00FF7B79"/>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6DE8BD"/>
  <w14:defaultImageDpi w14:val="32767"/>
  <w15:chartTrackingRefBased/>
  <w15:docId w15:val="{08DC8944-73F1-4546-9B4E-7D88B533F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ngLiU" w:eastAsiaTheme="minorEastAsia" w:hAnsi="MingLiU" w:cs="Lantinghei SC Extralight"/>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86BA8"/>
    <w:rPr>
      <w:rFonts w:ascii="Times New Roman" w:eastAsia="Times New Roman" w:hAnsi="Times New Roman" w:cs="Times New Roman"/>
      <w:sz w:val="24"/>
      <w:szCs w:val="24"/>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itation">
    <w:name w:val="citation"/>
    <w:basedOn w:val="Normal"/>
    <w:qFormat/>
    <w:rsid w:val="00B20C98"/>
    <w:pPr>
      <w:spacing w:before="100" w:beforeAutospacing="1" w:after="200"/>
      <w:ind w:left="567"/>
    </w:pPr>
    <w:rPr>
      <w:rFonts w:eastAsia="SimSun" w:cstheme="minorBidi"/>
      <w:sz w:val="22"/>
      <w:lang w:eastAsia="zh-TW"/>
    </w:rPr>
  </w:style>
  <w:style w:type="paragraph" w:styleId="Paragraphedeliste">
    <w:name w:val="List Paragraph"/>
    <w:basedOn w:val="Normal"/>
    <w:uiPriority w:val="34"/>
    <w:qFormat/>
    <w:rsid w:val="00F86BA8"/>
    <w:pPr>
      <w:ind w:left="720"/>
      <w:contextualSpacing/>
    </w:pPr>
  </w:style>
  <w:style w:type="character" w:styleId="Lienhypertexte">
    <w:name w:val="Hyperlink"/>
    <w:basedOn w:val="Policepardfaut"/>
    <w:uiPriority w:val="99"/>
    <w:unhideWhenUsed/>
    <w:rsid w:val="003B117A"/>
    <w:rPr>
      <w:color w:val="0000FF"/>
      <w:u w:val="single"/>
    </w:rPr>
  </w:style>
  <w:style w:type="paragraph" w:styleId="Notedebasdepage">
    <w:name w:val="footnote text"/>
    <w:basedOn w:val="Normal"/>
    <w:link w:val="NotedebasdepageCar"/>
    <w:uiPriority w:val="99"/>
    <w:semiHidden/>
    <w:unhideWhenUsed/>
    <w:rsid w:val="003B117A"/>
    <w:rPr>
      <w:rFonts w:eastAsiaTheme="minorEastAsia" w:cs="Lantinghei SC Extralight"/>
      <w:sz w:val="20"/>
      <w:szCs w:val="20"/>
      <w:lang w:val="en-US" w:eastAsia="fr-FR"/>
    </w:rPr>
  </w:style>
  <w:style w:type="character" w:customStyle="1" w:styleId="NotedebasdepageCar">
    <w:name w:val="Note de bas de page Car"/>
    <w:basedOn w:val="Policepardfaut"/>
    <w:link w:val="Notedebasdepage"/>
    <w:uiPriority w:val="99"/>
    <w:semiHidden/>
    <w:rsid w:val="003B117A"/>
    <w:rPr>
      <w:rFonts w:ascii="Times New Roman" w:hAnsi="Times New Roman"/>
      <w:lang w:val="en-US" w:eastAsia="fr-FR"/>
    </w:rPr>
  </w:style>
  <w:style w:type="character" w:styleId="Appelnotedebasdep">
    <w:name w:val="footnote reference"/>
    <w:basedOn w:val="Policepardfaut"/>
    <w:uiPriority w:val="99"/>
    <w:semiHidden/>
    <w:unhideWhenUsed/>
    <w:rsid w:val="003B117A"/>
    <w:rPr>
      <w:vertAlign w:val="superscript"/>
    </w:rPr>
  </w:style>
  <w:style w:type="character" w:styleId="Lienhypertextesuivivisit">
    <w:name w:val="FollowedHyperlink"/>
    <w:basedOn w:val="Policepardfaut"/>
    <w:uiPriority w:val="99"/>
    <w:semiHidden/>
    <w:unhideWhenUsed/>
    <w:rsid w:val="003B117A"/>
    <w:rPr>
      <w:color w:val="954F72" w:themeColor="followedHyperlink"/>
      <w:u w:val="single"/>
    </w:rPr>
  </w:style>
  <w:style w:type="character" w:styleId="Mentionnonrsolue">
    <w:name w:val="Unresolved Mention"/>
    <w:basedOn w:val="Policepardfaut"/>
    <w:uiPriority w:val="99"/>
    <w:rsid w:val="002C763F"/>
    <w:rPr>
      <w:color w:val="605E5C"/>
      <w:shd w:val="clear" w:color="auto" w:fill="E1DFDD"/>
    </w:rPr>
  </w:style>
  <w:style w:type="paragraph" w:styleId="Pieddepage">
    <w:name w:val="footer"/>
    <w:basedOn w:val="Normal"/>
    <w:link w:val="PieddepageCar"/>
    <w:uiPriority w:val="99"/>
    <w:unhideWhenUsed/>
    <w:rsid w:val="00CC31BA"/>
    <w:pPr>
      <w:tabs>
        <w:tab w:val="center" w:pos="4536"/>
        <w:tab w:val="right" w:pos="9072"/>
      </w:tabs>
    </w:pPr>
  </w:style>
  <w:style w:type="character" w:customStyle="1" w:styleId="PieddepageCar">
    <w:name w:val="Pied de page Car"/>
    <w:basedOn w:val="Policepardfaut"/>
    <w:link w:val="Pieddepage"/>
    <w:uiPriority w:val="99"/>
    <w:rsid w:val="00CC31BA"/>
    <w:rPr>
      <w:rFonts w:ascii="Times New Roman" w:eastAsia="Times New Roman" w:hAnsi="Times New Roman" w:cs="Times New Roman"/>
      <w:sz w:val="24"/>
      <w:szCs w:val="24"/>
      <w:lang w:eastAsia="zh-CN"/>
    </w:rPr>
  </w:style>
  <w:style w:type="character" w:styleId="Numrodepage">
    <w:name w:val="page number"/>
    <w:basedOn w:val="Policepardfaut"/>
    <w:uiPriority w:val="99"/>
    <w:semiHidden/>
    <w:unhideWhenUsed/>
    <w:rsid w:val="00CC31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4831255">
      <w:bodyDiv w:val="1"/>
      <w:marLeft w:val="0"/>
      <w:marRight w:val="0"/>
      <w:marTop w:val="0"/>
      <w:marBottom w:val="0"/>
      <w:divBdr>
        <w:top w:val="none" w:sz="0" w:space="0" w:color="auto"/>
        <w:left w:val="none" w:sz="0" w:space="0" w:color="auto"/>
        <w:bottom w:val="none" w:sz="0" w:space="0" w:color="auto"/>
        <w:right w:val="none" w:sz="0" w:space="0" w:color="auto"/>
      </w:divBdr>
    </w:div>
    <w:div w:id="1546286128">
      <w:bodyDiv w:val="1"/>
      <w:marLeft w:val="0"/>
      <w:marRight w:val="0"/>
      <w:marTop w:val="0"/>
      <w:marBottom w:val="0"/>
      <w:divBdr>
        <w:top w:val="none" w:sz="0" w:space="0" w:color="auto"/>
        <w:left w:val="none" w:sz="0" w:space="0" w:color="auto"/>
        <w:bottom w:val="none" w:sz="0" w:space="0" w:color="auto"/>
        <w:right w:val="none" w:sz="0" w:space="0" w:color="auto"/>
      </w:divBdr>
      <w:divsChild>
        <w:div w:id="99569196">
          <w:marLeft w:val="0"/>
          <w:marRight w:val="0"/>
          <w:marTop w:val="0"/>
          <w:marBottom w:val="0"/>
          <w:divBdr>
            <w:top w:val="none" w:sz="0" w:space="0" w:color="auto"/>
            <w:left w:val="none" w:sz="0" w:space="0" w:color="auto"/>
            <w:bottom w:val="none" w:sz="0" w:space="0" w:color="auto"/>
            <w:right w:val="none" w:sz="0" w:space="0" w:color="auto"/>
          </w:divBdr>
        </w:div>
        <w:div w:id="4752938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rada.law.kyoto-u.ac.jp/dlcy/dlcy32eu.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erada.law.kyoto-u.ac.jp/dlcy/index.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terada.law.kyoto-u.ac.jp/dlcy/dlcy32eu.ht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baike.baidu.com/item/%E9%97%AE%E5%90%8D/562896" TargetMode="External"/><Relationship Id="rId7" Type="http://schemas.openxmlformats.org/officeDocument/2006/relationships/hyperlink" Target="https://baike.baidu.com/item/%E5%A4%A7%E7%A6%B9%E8%B0%9F" TargetMode="External"/><Relationship Id="rId2" Type="http://schemas.openxmlformats.org/officeDocument/2006/relationships/hyperlink" Target="https://baike.baidu.com/item/%E7%BA%B3%E9%87%87" TargetMode="External"/><Relationship Id="rId1" Type="http://schemas.openxmlformats.org/officeDocument/2006/relationships/hyperlink" Target="https://baike.baidu.com/item/%E5%85%AD%E7%A4%BC/560728" TargetMode="External"/><Relationship Id="rId6" Type="http://schemas.openxmlformats.org/officeDocument/2006/relationships/hyperlink" Target="https://baike.baidu.com/item/%E4%BA%B2%E8%BF%8E/568085" TargetMode="External"/><Relationship Id="rId5" Type="http://schemas.openxmlformats.org/officeDocument/2006/relationships/hyperlink" Target="https://baike.baidu.com/item/%E7%BA%B3%E5%BE%81" TargetMode="External"/><Relationship Id="rId4" Type="http://schemas.openxmlformats.org/officeDocument/2006/relationships/hyperlink" Target="https://baike.baidu.com/item/%E7%BA%B3%E5%90%89/32097"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275</TotalTime>
  <Pages>7</Pages>
  <Words>2463</Words>
  <Characters>13550</Characters>
  <Application>Microsoft Office Word</Application>
  <DocSecurity>0</DocSecurity>
  <Lines>112</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2020-03-06T09:35:00Z</dcterms:created>
  <dcterms:modified xsi:type="dcterms:W3CDTF">2020-03-06T18:51:00Z</dcterms:modified>
</cp:coreProperties>
</file>