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45" w:rsidRDefault="00044F66" w:rsidP="00114545">
      <w:pPr>
        <w:pStyle w:val="NormalWeb"/>
        <w:spacing w:before="0" w:beforeAutospacing="0" w:after="0" w:afterAutospacing="0"/>
        <w:ind w:left="1230"/>
        <w:rPr>
          <w:lang w:eastAsia="zh-TW"/>
        </w:rPr>
      </w:pPr>
      <w:r>
        <w:fldChar w:fldCharType="begin"/>
      </w:r>
      <w:r>
        <w:rPr>
          <w:lang w:eastAsia="zh-TW"/>
        </w:rPr>
        <w:instrText xml:space="preserve"> HYPERLINK "https://lsc.chineselegalculture.org/eC/DQLL_1740/5.4.2.164" </w:instrText>
      </w:r>
      <w:r>
        <w:fldChar w:fldCharType="separate"/>
      </w:r>
      <w:r w:rsidR="00114545">
        <w:rPr>
          <w:rStyle w:val="Lienhypertexte"/>
          <w:rFonts w:ascii="MS Mincho" w:eastAsia="MS Mincho" w:hAnsi="MS Mincho" w:cs="MS Mincho" w:hint="eastAsia"/>
          <w:lang w:eastAsia="zh-TW"/>
        </w:rPr>
        <w:t>律</w:t>
      </w:r>
      <w:r w:rsidR="00114545">
        <w:rPr>
          <w:rStyle w:val="Lienhypertexte"/>
          <w:lang w:eastAsia="zh-TW"/>
        </w:rPr>
        <w:t>/</w:t>
      </w:r>
      <w:proofErr w:type="spellStart"/>
      <w:r w:rsidR="00114545">
        <w:rPr>
          <w:rStyle w:val="Lienhypertexte"/>
          <w:lang w:eastAsia="zh-TW"/>
        </w:rPr>
        <w:t>lü</w:t>
      </w:r>
      <w:proofErr w:type="spellEnd"/>
      <w:r w:rsidR="00114545">
        <w:rPr>
          <w:rStyle w:val="Lienhypertexte"/>
          <w:lang w:eastAsia="zh-TW"/>
        </w:rPr>
        <w:t xml:space="preserve"> 164 | </w:t>
      </w:r>
      <w:proofErr w:type="spellStart"/>
      <w:r w:rsidR="00114545">
        <w:rPr>
          <w:rStyle w:val="Lienhypertexte"/>
          <w:lang w:eastAsia="zh-TW"/>
        </w:rPr>
        <w:t>Chengyu</w:t>
      </w:r>
      <w:proofErr w:type="spellEnd"/>
      <w:r w:rsidR="00114545">
        <w:rPr>
          <w:rStyle w:val="Lienhypertexte"/>
          <w:lang w:eastAsia="zh-TW"/>
        </w:rPr>
        <w:t xml:space="preserve"> </w:t>
      </w:r>
      <w:proofErr w:type="spellStart"/>
      <w:r w:rsidR="00114545">
        <w:rPr>
          <w:rStyle w:val="Lienhypertexte"/>
          <w:lang w:eastAsia="zh-TW"/>
        </w:rPr>
        <w:t>fuyu</w:t>
      </w:r>
      <w:proofErr w:type="spellEnd"/>
      <w:r w:rsidR="00114545">
        <w:rPr>
          <w:rStyle w:val="Lienhypertexte"/>
          <w:lang w:eastAsia="zh-TW"/>
        </w:rPr>
        <w:t xml:space="preserve"> wu </w:t>
      </w:r>
      <w:r w:rsidR="00114545">
        <w:rPr>
          <w:rStyle w:val="Lienhypertexte"/>
          <w:rFonts w:ascii="MS Mincho" w:eastAsia="MS Mincho" w:hAnsi="MS Mincho" w:cs="MS Mincho" w:hint="eastAsia"/>
          <w:lang w:eastAsia="zh-TW"/>
        </w:rPr>
        <w:t>乘輿服御物</w:t>
      </w:r>
      <w:r>
        <w:rPr>
          <w:rStyle w:val="Lienhypertexte"/>
          <w:rFonts w:ascii="MS Mincho" w:eastAsia="MS Mincho" w:hAnsi="MS Mincho" w:cs="MS Mincho"/>
          <w:lang w:eastAsia="zh-TW"/>
        </w:rPr>
        <w:fldChar w:fldCharType="end"/>
      </w:r>
    </w:p>
    <w:p w:rsidR="00114545" w:rsidRPr="00114545" w:rsidRDefault="00114545" w:rsidP="00114545">
      <w:pPr>
        <w:pStyle w:val="NormalWeb"/>
        <w:rPr>
          <w:lang w:eastAsia="zh-TW"/>
        </w:rPr>
      </w:pPr>
      <w:r w:rsidRPr="00114545">
        <w:rPr>
          <w:rFonts w:ascii="MS Mincho" w:eastAsia="MS Mincho" w:hAnsi="MS Mincho" w:cs="MS Mincho" w:hint="eastAsia"/>
          <w:lang w:eastAsia="zh-TW"/>
        </w:rPr>
        <w:t>凡乘輿服御物，</w:t>
      </w:r>
      <w:r w:rsidRPr="00114545">
        <w:rPr>
          <w:rFonts w:ascii="MS Mincho" w:eastAsia="MS Mincho" w:hAnsi="MS Mincho" w:cs="MS Mincho" w:hint="eastAsia"/>
          <w:color w:val="3370FF"/>
          <w:sz w:val="21"/>
          <w:szCs w:val="21"/>
          <w:lang w:eastAsia="zh-TW"/>
        </w:rPr>
        <w:t>主守之人</w:t>
      </w:r>
      <w:r w:rsidRPr="00114545">
        <w:rPr>
          <w:rFonts w:ascii="MS Mincho" w:eastAsia="MS Mincho" w:hAnsi="MS Mincho" w:cs="MS Mincho" w:hint="eastAsia"/>
          <w:lang w:eastAsia="zh-TW"/>
        </w:rPr>
        <w:t>收藏修整不如法者，杖六十。進御差失者，</w:t>
      </w:r>
      <w:r w:rsidRPr="00114545">
        <w:rPr>
          <w:rFonts w:ascii="MS Mincho" w:eastAsia="MS Mincho" w:hAnsi="MS Mincho" w:cs="MS Mincho" w:hint="eastAsia"/>
          <w:color w:val="3370FF"/>
          <w:sz w:val="21"/>
          <w:szCs w:val="21"/>
          <w:lang w:eastAsia="zh-TW"/>
        </w:rPr>
        <w:t>進所不當進。</w:t>
      </w:r>
      <w:r w:rsidRPr="00114545">
        <w:rPr>
          <w:rFonts w:ascii="MS Mincho" w:eastAsia="MS Mincho" w:hAnsi="MS Mincho" w:cs="MS Mincho" w:hint="eastAsia"/>
          <w:lang w:eastAsia="zh-TW"/>
        </w:rPr>
        <w:t>笞四十。其車馬之屬不調習，駕馭之具不聖完者，杖八十。</w:t>
      </w:r>
    </w:p>
    <w:p w:rsidR="00114545" w:rsidRPr="00114545" w:rsidRDefault="00114545" w:rsidP="00114545">
      <w:pPr>
        <w:pStyle w:val="NormalWeb"/>
        <w:rPr>
          <w:lang w:eastAsia="zh-TW"/>
        </w:rPr>
      </w:pPr>
      <w:r w:rsidRPr="00114545">
        <w:rPr>
          <w:rFonts w:ascii="MS Mincho" w:eastAsia="MS Mincho" w:hAnsi="MS Mincho" w:cs="MS Mincho" w:hint="eastAsia"/>
          <w:lang w:eastAsia="zh-TW"/>
        </w:rPr>
        <w:t>若主守之人，將乘輿服御物私自借用，或轉借與人，及借之者，各杖一百、徒三年。若棄毀者，罪亦如之。</w:t>
      </w:r>
      <w:r w:rsidRPr="00114545">
        <w:rPr>
          <w:rFonts w:ascii="MS Mincho" w:eastAsia="MS Mincho" w:hAnsi="MS Mincho" w:cs="MS Mincho" w:hint="eastAsia"/>
          <w:color w:val="3370FF"/>
          <w:sz w:val="21"/>
          <w:szCs w:val="21"/>
          <w:lang w:eastAsia="zh-TW"/>
        </w:rPr>
        <w:t>平時怠玩不行看守。</w:t>
      </w:r>
      <w:r w:rsidRPr="00114545">
        <w:rPr>
          <w:rFonts w:ascii="MS Mincho" w:eastAsia="MS Mincho" w:hAnsi="MS Mincho" w:cs="MS Mincho" w:hint="eastAsia"/>
          <w:lang w:eastAsia="zh-TW"/>
        </w:rPr>
        <w:t>遺失及誤毀者，各減三等。</w:t>
      </w:r>
    </w:p>
    <w:p w:rsidR="00114545" w:rsidRPr="00114545" w:rsidRDefault="00114545" w:rsidP="00114545">
      <w:pPr>
        <w:pStyle w:val="NormalWeb"/>
        <w:rPr>
          <w:lang w:eastAsia="zh-TW"/>
        </w:rPr>
      </w:pPr>
      <w:r w:rsidRPr="00114545">
        <w:rPr>
          <w:rFonts w:ascii="MS Mincho" w:eastAsia="MS Mincho" w:hAnsi="MS Mincho" w:cs="MS Mincho" w:hint="eastAsia"/>
          <w:lang w:eastAsia="zh-TW"/>
        </w:rPr>
        <w:t>若御幸舟船誤不堅固者，工匠，杖一百。若不整頓修飾，及在船篙棹之屬缺少者，杖六十，并罪坐所由。</w:t>
      </w:r>
      <w:r w:rsidRPr="00114545">
        <w:rPr>
          <w:rFonts w:ascii="MS Mincho" w:eastAsia="MS Mincho" w:hAnsi="MS Mincho" w:cs="MS Mincho" w:hint="eastAsia"/>
          <w:color w:val="3370FF"/>
          <w:sz w:val="21"/>
          <w:szCs w:val="21"/>
          <w:lang w:eastAsia="zh-TW"/>
        </w:rPr>
        <w:t>經手造作之人，並主守之人。</w:t>
      </w:r>
      <w:r w:rsidRPr="00114545">
        <w:rPr>
          <w:rFonts w:ascii="MS Mincho" w:eastAsia="MS Mincho" w:hAnsi="MS Mincho" w:cs="MS Mincho" w:hint="eastAsia"/>
          <w:lang w:eastAsia="zh-TW"/>
        </w:rPr>
        <w:t>監臨提調官，各減工匠罪二等，并臨時奏聞區處。</w:t>
      </w:r>
    </w:p>
    <w:p w:rsidR="002B55DB" w:rsidRDefault="002D79C5" w:rsidP="002B55DB">
      <w:pPr>
        <w:rPr>
          <w:rStyle w:val="lev"/>
          <w:rFonts w:ascii="Times" w:eastAsia="MS Mincho" w:hAnsi="Times" w:cs="MS Mincho"/>
        </w:rPr>
      </w:pPr>
      <w:r w:rsidRPr="002D79C5">
        <w:rPr>
          <w:rStyle w:val="lev"/>
          <w:rFonts w:ascii="Times" w:eastAsia="MS Mincho" w:hAnsi="Times" w:cs="MS Mincho"/>
        </w:rPr>
        <w:t>Traduction</w:t>
      </w:r>
    </w:p>
    <w:p w:rsidR="002D79C5" w:rsidRDefault="00A767AD" w:rsidP="002B55DB">
      <w:pPr>
        <w:rPr>
          <w:rStyle w:val="lev"/>
          <w:rFonts w:ascii="Times" w:eastAsia="MS Mincho" w:hAnsi="Times" w:cs="MS Mincho"/>
        </w:rPr>
      </w:pPr>
      <w:r>
        <w:rPr>
          <w:rStyle w:val="lev"/>
          <w:rFonts w:ascii="Times" w:eastAsia="MS Mincho" w:hAnsi="Times" w:cs="MS Mincho"/>
        </w:rPr>
        <w:t>Attelages</w:t>
      </w:r>
      <w:r w:rsidR="002D79C5">
        <w:rPr>
          <w:rStyle w:val="lev"/>
          <w:rFonts w:ascii="Times" w:eastAsia="MS Mincho" w:hAnsi="Times" w:cs="MS Mincho"/>
        </w:rPr>
        <w:t>, vêtements et objets à usage de l’empereur</w:t>
      </w:r>
    </w:p>
    <w:p w:rsidR="002D79C5" w:rsidRPr="002D79C5" w:rsidRDefault="002D79C5" w:rsidP="002B55DB">
      <w:pPr>
        <w:rPr>
          <w:rStyle w:val="lev"/>
          <w:rFonts w:ascii="Times" w:eastAsia="MS Mincho" w:hAnsi="Times" w:cs="MS Mincho"/>
        </w:rPr>
      </w:pPr>
    </w:p>
    <w:p w:rsidR="002D79C5" w:rsidRDefault="002D79C5" w:rsidP="002D79C5">
      <w:pPr>
        <w:rPr>
          <w:lang w:eastAsia="zh-TW"/>
        </w:rPr>
      </w:pPr>
      <w:r>
        <w:rPr>
          <w:lang w:eastAsia="zh-TW"/>
        </w:rPr>
        <w:t xml:space="preserve">Dans tous les cas où un objet se rapportant à l’attelage ou aux vêtements de l’empereur n’a pas été conservé ou entretenu selon les règles </w:t>
      </w:r>
      <w:r w:rsidRPr="002D79C5">
        <w:rPr>
          <w:color w:val="0070C0"/>
          <w:sz w:val="20"/>
          <w:szCs w:val="20"/>
          <w:lang w:eastAsia="zh-TW"/>
        </w:rPr>
        <w:t>par celui qui en a la garde</w:t>
      </w:r>
      <w:r>
        <w:rPr>
          <w:lang w:eastAsia="zh-TW"/>
        </w:rPr>
        <w:t> : 60 coups de bâton.</w:t>
      </w:r>
      <w:r w:rsidR="00A767AD">
        <w:rPr>
          <w:lang w:eastAsia="zh-TW"/>
        </w:rPr>
        <w:t xml:space="preserve"> Pour manquer à apporter un de ces objets à l’empereur </w:t>
      </w:r>
      <w:r w:rsidR="00A767AD" w:rsidRPr="00A767AD">
        <w:rPr>
          <w:color w:val="0070C0"/>
          <w:sz w:val="20"/>
          <w:szCs w:val="20"/>
          <w:lang w:eastAsia="zh-TW"/>
        </w:rPr>
        <w:t>ou ne pas apporter l’objet qu’il faut</w:t>
      </w:r>
      <w:r w:rsidR="00A767AD">
        <w:rPr>
          <w:lang w:eastAsia="zh-TW"/>
        </w:rPr>
        <w:t> :</w:t>
      </w:r>
      <w:r w:rsidR="000D571A">
        <w:rPr>
          <w:lang w:eastAsia="zh-TW"/>
        </w:rPr>
        <w:t xml:space="preserve"> </w:t>
      </w:r>
      <w:r w:rsidR="00A767AD">
        <w:rPr>
          <w:lang w:eastAsia="zh-TW"/>
        </w:rPr>
        <w:t xml:space="preserve">40 coups de férule. Si les chevaux des attelages ne sont pas bien dressés, si les </w:t>
      </w:r>
      <w:r w:rsidR="00131862">
        <w:rPr>
          <w:lang w:eastAsia="zh-TW"/>
        </w:rPr>
        <w:t>harnachement</w:t>
      </w:r>
      <w:r w:rsidR="00656372">
        <w:rPr>
          <w:lang w:eastAsia="zh-TW"/>
        </w:rPr>
        <w:t>s</w:t>
      </w:r>
      <w:r w:rsidR="00131862">
        <w:rPr>
          <w:lang w:eastAsia="zh-TW"/>
        </w:rPr>
        <w:t xml:space="preserve"> </w:t>
      </w:r>
      <w:r w:rsidR="00A767AD">
        <w:rPr>
          <w:lang w:eastAsia="zh-TW"/>
        </w:rPr>
        <w:t xml:space="preserve">pour les guider </w:t>
      </w:r>
      <w:r w:rsidR="00A0191E">
        <w:rPr>
          <w:lang w:eastAsia="zh-TW"/>
        </w:rPr>
        <w:t xml:space="preserve">ne sont pas </w:t>
      </w:r>
      <w:r w:rsidR="00131862">
        <w:rPr>
          <w:lang w:eastAsia="zh-TW"/>
        </w:rPr>
        <w:t>bien tenus et compl</w:t>
      </w:r>
      <w:r w:rsidR="000D571A">
        <w:rPr>
          <w:lang w:eastAsia="zh-TW"/>
        </w:rPr>
        <w:t>e</w:t>
      </w:r>
      <w:r w:rsidR="00131862">
        <w:rPr>
          <w:lang w:eastAsia="zh-TW"/>
        </w:rPr>
        <w:t>ts : 80 coups de bâton.</w:t>
      </w:r>
    </w:p>
    <w:p w:rsidR="00131862" w:rsidRDefault="00131862" w:rsidP="002D79C5">
      <w:pPr>
        <w:rPr>
          <w:lang w:eastAsia="zh-TW"/>
        </w:rPr>
      </w:pPr>
      <w:r>
        <w:rPr>
          <w:lang w:eastAsia="zh-TW"/>
        </w:rPr>
        <w:t xml:space="preserve">Si celui qui en a la garde </w:t>
      </w:r>
      <w:r w:rsidR="000D571A">
        <w:rPr>
          <w:lang w:eastAsia="zh-TW"/>
        </w:rPr>
        <w:t xml:space="preserve">s’approprie les </w:t>
      </w:r>
      <w:r>
        <w:rPr>
          <w:lang w:eastAsia="zh-TW"/>
        </w:rPr>
        <w:t xml:space="preserve">attelages ou vêtements du souverain en les </w:t>
      </w:r>
      <w:r w:rsidR="000D571A">
        <w:rPr>
          <w:lang w:eastAsia="zh-TW"/>
        </w:rPr>
        <w:t>empruntant</w:t>
      </w:r>
      <w:r>
        <w:rPr>
          <w:lang w:eastAsia="zh-TW"/>
        </w:rPr>
        <w:t xml:space="preserve"> et utilisant pour lui-même, ou en les prêtant à d’autres, pour lui comme pour celui à qui il a prêté : chacun 100 coups de bâton, 3 ans de servitude. Si ces biens sont perdus ou détruits, la peine est semblable. </w:t>
      </w:r>
      <w:r w:rsidR="00656372">
        <w:rPr>
          <w:lang w:eastAsia="zh-TW"/>
        </w:rPr>
        <w:t xml:space="preserve">Si </w:t>
      </w:r>
      <w:r w:rsidR="000D571A">
        <w:rPr>
          <w:color w:val="0070C0"/>
          <w:sz w:val="20"/>
          <w:szCs w:val="20"/>
          <w:lang w:eastAsia="zh-TW"/>
        </w:rPr>
        <w:t>la surveillance n’a</w:t>
      </w:r>
      <w:r w:rsidR="00E94AFF">
        <w:rPr>
          <w:color w:val="0070C0"/>
          <w:sz w:val="20"/>
          <w:szCs w:val="20"/>
          <w:lang w:eastAsia="zh-TW"/>
        </w:rPr>
        <w:t>yant</w:t>
      </w:r>
      <w:r w:rsidR="000D571A">
        <w:rPr>
          <w:color w:val="0070C0"/>
          <w:sz w:val="20"/>
          <w:szCs w:val="20"/>
          <w:lang w:eastAsia="zh-TW"/>
        </w:rPr>
        <w:t xml:space="preserve"> pas été faite par effet d</w:t>
      </w:r>
      <w:r w:rsidR="00E403F8">
        <w:rPr>
          <w:color w:val="0070C0"/>
          <w:sz w:val="20"/>
          <w:szCs w:val="20"/>
          <w:lang w:eastAsia="zh-TW"/>
        </w:rPr>
        <w:t xml:space="preserve">’une </w:t>
      </w:r>
      <w:r w:rsidR="000D571A">
        <w:rPr>
          <w:color w:val="0070C0"/>
          <w:sz w:val="20"/>
          <w:szCs w:val="20"/>
          <w:lang w:eastAsia="zh-TW"/>
        </w:rPr>
        <w:t>paresse et d</w:t>
      </w:r>
      <w:r w:rsidR="00E403F8">
        <w:rPr>
          <w:color w:val="0070C0"/>
          <w:sz w:val="20"/>
          <w:szCs w:val="20"/>
          <w:lang w:eastAsia="zh-TW"/>
        </w:rPr>
        <w:t>’une l</w:t>
      </w:r>
      <w:r w:rsidR="000D571A">
        <w:rPr>
          <w:color w:val="0070C0"/>
          <w:sz w:val="20"/>
          <w:szCs w:val="20"/>
          <w:lang w:eastAsia="zh-TW"/>
        </w:rPr>
        <w:t>égèreté ordinaires</w:t>
      </w:r>
      <w:r w:rsidR="00656372">
        <w:rPr>
          <w:lang w:eastAsia="zh-TW"/>
        </w:rPr>
        <w:t xml:space="preserve"> </w:t>
      </w:r>
      <w:r w:rsidR="000D571A">
        <w:rPr>
          <w:lang w:eastAsia="zh-TW"/>
        </w:rPr>
        <w:t>ces biens</w:t>
      </w:r>
      <w:r w:rsidR="00656372">
        <w:rPr>
          <w:lang w:eastAsia="zh-TW"/>
        </w:rPr>
        <w:t xml:space="preserve"> ont été perdus ou détruits par erreur, pour chacun abaisser la peine de 3 degrés. </w:t>
      </w:r>
    </w:p>
    <w:p w:rsidR="002D79C5" w:rsidRPr="00153397" w:rsidRDefault="00E403F8" w:rsidP="002B55DB">
      <w:pPr>
        <w:rPr>
          <w:rStyle w:val="lev"/>
          <w:b w:val="0"/>
          <w:bCs w:val="0"/>
          <w:lang w:eastAsia="zh-TW"/>
        </w:rPr>
      </w:pPr>
      <w:r>
        <w:rPr>
          <w:lang w:eastAsia="zh-TW"/>
        </w:rPr>
        <w:t xml:space="preserve">Si les </w:t>
      </w:r>
      <w:r w:rsidR="004A15BC">
        <w:rPr>
          <w:lang w:eastAsia="zh-TW"/>
        </w:rPr>
        <w:t>navires</w:t>
      </w:r>
      <w:r>
        <w:rPr>
          <w:lang w:eastAsia="zh-TW"/>
        </w:rPr>
        <w:t xml:space="preserve"> et embarcations destinés aux</w:t>
      </w:r>
      <w:r w:rsidR="00A11444">
        <w:rPr>
          <w:lang w:eastAsia="zh-TW"/>
        </w:rPr>
        <w:t xml:space="preserve"> voyages</w:t>
      </w:r>
      <w:r>
        <w:rPr>
          <w:lang w:eastAsia="zh-TW"/>
        </w:rPr>
        <w:t xml:space="preserve"> impéri</w:t>
      </w:r>
      <w:r w:rsidR="00A11444">
        <w:rPr>
          <w:lang w:eastAsia="zh-TW"/>
        </w:rPr>
        <w:t xml:space="preserve">aux </w:t>
      </w:r>
      <w:r w:rsidR="004A15BC">
        <w:rPr>
          <w:lang w:eastAsia="zh-TW"/>
        </w:rPr>
        <w:t>ne sont pas solidement construits par erreur (inadvertance ?), pour les artisans : 100 coups de bâton. S’ils ne sont pas apprêtés et décorés, si des objets comme les gaffes ou les rames sont manquants ou insuffisants :</w:t>
      </w:r>
      <w:r w:rsidR="00606B55">
        <w:rPr>
          <w:lang w:eastAsia="zh-TW"/>
        </w:rPr>
        <w:t xml:space="preserve"> </w:t>
      </w:r>
      <w:r w:rsidR="004A15BC">
        <w:rPr>
          <w:lang w:eastAsia="zh-TW"/>
        </w:rPr>
        <w:t>60 coups de bâton</w:t>
      </w:r>
      <w:r w:rsidR="00153397">
        <w:rPr>
          <w:lang w:eastAsia="zh-TW"/>
        </w:rPr>
        <w:t xml:space="preserve"> ; en outre, incriminer ceux qui </w:t>
      </w:r>
      <w:r w:rsidR="00606B55">
        <w:rPr>
          <w:lang w:eastAsia="zh-TW"/>
        </w:rPr>
        <w:t xml:space="preserve">devaient y veiller </w:t>
      </w:r>
      <w:r w:rsidR="00153397" w:rsidRPr="00606B55">
        <w:rPr>
          <w:color w:val="0070C0"/>
          <w:sz w:val="20"/>
          <w:szCs w:val="20"/>
          <w:lang w:eastAsia="zh-TW"/>
        </w:rPr>
        <w:t>celui qui a traité avec les ouvriers, ainsi que le fonctionnaire chargé de les inspecter</w:t>
      </w:r>
      <w:r w:rsidR="00153397">
        <w:rPr>
          <w:lang w:eastAsia="zh-TW"/>
        </w:rPr>
        <w:t>. Les fonctionnaires charg</w:t>
      </w:r>
      <w:r w:rsidR="00044F66">
        <w:rPr>
          <w:lang w:eastAsia="zh-TW"/>
        </w:rPr>
        <w:t>és</w:t>
      </w:r>
      <w:r w:rsidR="00153397">
        <w:rPr>
          <w:lang w:eastAsia="zh-TW"/>
        </w:rPr>
        <w:t xml:space="preserve"> de </w:t>
      </w:r>
      <w:r w:rsidR="00044F66">
        <w:rPr>
          <w:lang w:eastAsia="zh-TW"/>
        </w:rPr>
        <w:t xml:space="preserve">les </w:t>
      </w:r>
      <w:r w:rsidR="00153397">
        <w:rPr>
          <w:lang w:eastAsia="zh-TW"/>
        </w:rPr>
        <w:t>nommer et contrôler ont chacun une peine abaissée de deux degrés par rapport à celle des artisans</w:t>
      </w:r>
      <w:r w:rsidR="00606B55">
        <w:rPr>
          <w:lang w:eastAsia="zh-TW"/>
        </w:rPr>
        <w:t>, et un mémoire demandant qu’il soit statué sur leur sort est immédiatement adressé à l’empereur.</w:t>
      </w:r>
    </w:p>
    <w:p w:rsidR="002D79C5" w:rsidRDefault="002D79C5" w:rsidP="002B55DB">
      <w:pPr>
        <w:rPr>
          <w:rStyle w:val="lev"/>
          <w:rFonts w:ascii="MS Mincho" w:eastAsia="MS Mincho" w:hAnsi="MS Mincho" w:cs="MS Mincho"/>
        </w:rPr>
      </w:pPr>
    </w:p>
    <w:p w:rsidR="002D79C5" w:rsidRDefault="002D79C5" w:rsidP="002B55DB">
      <w:pPr>
        <w:rPr>
          <w:rStyle w:val="lev"/>
          <w:rFonts w:ascii="MS Mincho" w:eastAsia="MS Mincho" w:hAnsi="MS Mincho" w:cs="MS Mincho"/>
        </w:rPr>
      </w:pPr>
    </w:p>
    <w:p w:rsidR="002B55DB" w:rsidRPr="002B55DB" w:rsidRDefault="002B55DB" w:rsidP="002B55DB">
      <w:pPr>
        <w:rPr>
          <w:rStyle w:val="lev"/>
          <w:rFonts w:ascii="Times" w:eastAsia="MS Mincho" w:hAnsi="Times" w:cs="MS Mincho"/>
        </w:rPr>
      </w:pPr>
      <w:r w:rsidRPr="002B55DB">
        <w:rPr>
          <w:rStyle w:val="lev"/>
          <w:rFonts w:ascii="Times" w:eastAsia="MS Mincho" w:hAnsi="Times" w:cs="MS Mincho"/>
        </w:rPr>
        <w:t>Glossaire</w:t>
      </w:r>
    </w:p>
    <w:p w:rsidR="002B55DB" w:rsidRDefault="002B55DB" w:rsidP="002B55DB">
      <w:proofErr w:type="spellStart"/>
      <w:r>
        <w:rPr>
          <w:rStyle w:val="dicpy"/>
        </w:rPr>
        <w:t>shèngyú</w:t>
      </w:r>
      <w:proofErr w:type="spellEnd"/>
      <w:r>
        <w:rPr>
          <w:rStyle w:val="dicpy"/>
        </w:rPr>
        <w:t> </w:t>
      </w:r>
      <w:r w:rsidR="002D79C5" w:rsidRPr="00114545">
        <w:rPr>
          <w:rFonts w:ascii="MS Mincho" w:eastAsia="MS Mincho" w:hAnsi="MS Mincho" w:cs="MS Mincho" w:hint="eastAsia"/>
          <w:lang w:eastAsia="zh-TW"/>
        </w:rPr>
        <w:t>乘輿</w:t>
      </w:r>
      <w:r>
        <w:rPr>
          <w:rStyle w:val="dicpy"/>
        </w:rPr>
        <w:t>: La voiture, l’attelage (du souverain) ; l’empereur</w:t>
      </w:r>
    </w:p>
    <w:p w:rsidR="00922A68" w:rsidRDefault="002B55DB">
      <w:r>
        <w:rPr>
          <w:lang w:eastAsia="zh-TW"/>
        </w:rPr>
        <w:t>Comment.</w:t>
      </w:r>
      <w:r w:rsidR="002D79C5">
        <w:rPr>
          <w:lang w:eastAsia="zh-TW"/>
        </w:rPr>
        <w:t xml:space="preserve"> Que le terme puisse désigner l’empereur par métonymie fait l’objet d’un article spécial </w:t>
      </w:r>
      <w:hyperlink r:id="rId4" w:history="1">
        <w:proofErr w:type="spellStart"/>
        <w:r w:rsidR="002D79C5" w:rsidRPr="002D79C5">
          <w:rPr>
            <w:color w:val="0000FF"/>
            <w:u w:val="single"/>
          </w:rPr>
          <w:t>lü</w:t>
        </w:r>
        <w:proofErr w:type="spellEnd"/>
        <w:r w:rsidR="002D79C5" w:rsidRPr="002D79C5">
          <w:rPr>
            <w:color w:val="0000FF"/>
            <w:u w:val="single"/>
          </w:rPr>
          <w:t xml:space="preserve"> 37 | Cheng </w:t>
        </w:r>
        <w:proofErr w:type="spellStart"/>
        <w:r w:rsidR="002D79C5" w:rsidRPr="002D79C5">
          <w:rPr>
            <w:color w:val="0000FF"/>
            <w:u w:val="single"/>
          </w:rPr>
          <w:t>chengyu</w:t>
        </w:r>
        <w:proofErr w:type="spellEnd"/>
        <w:r w:rsidR="002D79C5" w:rsidRPr="002D79C5">
          <w:rPr>
            <w:color w:val="0000FF"/>
            <w:u w:val="single"/>
          </w:rPr>
          <w:t xml:space="preserve"> </w:t>
        </w:r>
        <w:proofErr w:type="spellStart"/>
        <w:r w:rsidR="002D79C5" w:rsidRPr="002D79C5">
          <w:rPr>
            <w:color w:val="0000FF"/>
            <w:u w:val="single"/>
          </w:rPr>
          <w:t>chejia</w:t>
        </w:r>
        <w:proofErr w:type="spellEnd"/>
        <w:r w:rsidR="002D79C5" w:rsidRPr="002D79C5">
          <w:rPr>
            <w:color w:val="0000FF"/>
            <w:u w:val="single"/>
          </w:rPr>
          <w:t xml:space="preserve"> </w:t>
        </w:r>
        <w:r w:rsidR="002D79C5" w:rsidRPr="002D79C5">
          <w:rPr>
            <w:rFonts w:ascii="MS Mincho" w:eastAsia="MS Mincho" w:hAnsi="MS Mincho" w:cs="MS Mincho"/>
            <w:color w:val="0000FF"/>
            <w:u w:val="single"/>
          </w:rPr>
          <w:t>稱乘輿車駕</w:t>
        </w:r>
      </w:hyperlink>
      <w:r w:rsidR="002D79C5">
        <w:rPr>
          <w:lang w:eastAsia="zh-TW"/>
        </w:rPr>
        <w:t> : « ce que désignent les termes ‘voiture’ et ‘attelage’</w:t>
      </w:r>
      <w:r w:rsidR="00A767AD">
        <w:rPr>
          <w:lang w:eastAsia="zh-TW"/>
        </w:rPr>
        <w:t xml:space="preserve"> </w:t>
      </w:r>
      <w:r w:rsidR="002D79C5">
        <w:rPr>
          <w:lang w:eastAsia="zh-TW"/>
        </w:rPr>
        <w:t>de l’empereur »</w:t>
      </w:r>
      <w:r w:rsidR="00A767AD">
        <w:rPr>
          <w:lang w:eastAsia="zh-TW"/>
        </w:rPr>
        <w:t>. C’est sans doute</w:t>
      </w:r>
      <w:r w:rsidR="002D79C5">
        <w:rPr>
          <w:lang w:eastAsia="zh-TW"/>
        </w:rPr>
        <w:t xml:space="preserve"> ce qui incite JYL à traduire le titre de l’art. 164 : « </w:t>
      </w:r>
      <w:proofErr w:type="spellStart"/>
      <w:r w:rsidR="002D79C5">
        <w:rPr>
          <w:lang w:eastAsia="zh-TW"/>
        </w:rPr>
        <w:t>Clothing</w:t>
      </w:r>
      <w:proofErr w:type="spellEnd"/>
      <w:r w:rsidR="002D79C5">
        <w:rPr>
          <w:lang w:eastAsia="zh-TW"/>
        </w:rPr>
        <w:t xml:space="preserve"> or </w:t>
      </w:r>
      <w:proofErr w:type="spellStart"/>
      <w:r w:rsidR="002D79C5">
        <w:rPr>
          <w:lang w:eastAsia="zh-TW"/>
        </w:rPr>
        <w:t>personal</w:t>
      </w:r>
      <w:proofErr w:type="spellEnd"/>
      <w:r w:rsidR="002D79C5">
        <w:rPr>
          <w:lang w:eastAsia="zh-TW"/>
        </w:rPr>
        <w:t xml:space="preserve"> </w:t>
      </w:r>
      <w:proofErr w:type="spellStart"/>
      <w:r w:rsidR="002D79C5">
        <w:rPr>
          <w:lang w:eastAsia="zh-TW"/>
        </w:rPr>
        <w:t>objects</w:t>
      </w:r>
      <w:proofErr w:type="spellEnd"/>
      <w:r w:rsidR="002D79C5">
        <w:rPr>
          <w:lang w:eastAsia="zh-TW"/>
        </w:rPr>
        <w:t xml:space="preserve"> of the ‘Sedan Chair’ ». Il semble bien pourtant que cet article porte sur la voiture du souverain, au sens propre, et non métonymique. Nous </w:t>
      </w:r>
      <w:r w:rsidR="00E14C77">
        <w:rPr>
          <w:lang w:eastAsia="zh-TW"/>
        </w:rPr>
        <w:t>nous sommes inspirés de la traduction</w:t>
      </w:r>
      <w:r w:rsidR="002D79C5">
        <w:rPr>
          <w:lang w:eastAsia="zh-TW"/>
        </w:rPr>
        <w:t xml:space="preserve"> de </w:t>
      </w:r>
      <w:proofErr w:type="spellStart"/>
      <w:r w:rsidR="002D79C5">
        <w:rPr>
          <w:lang w:eastAsia="zh-TW"/>
        </w:rPr>
        <w:t>Philastre</w:t>
      </w:r>
      <w:proofErr w:type="spellEnd"/>
      <w:r w:rsidR="002D79C5">
        <w:rPr>
          <w:lang w:eastAsia="zh-TW"/>
        </w:rPr>
        <w:t>, v</w:t>
      </w:r>
      <w:r w:rsidR="00A767AD">
        <w:rPr>
          <w:lang w:eastAsia="zh-TW"/>
        </w:rPr>
        <w:t>o</w:t>
      </w:r>
      <w:r w:rsidR="002D79C5">
        <w:rPr>
          <w:lang w:eastAsia="zh-TW"/>
        </w:rPr>
        <w:t>l. 2.</w:t>
      </w:r>
      <w:r w:rsidR="00A767AD">
        <w:rPr>
          <w:lang w:eastAsia="zh-TW"/>
        </w:rPr>
        <w:t> ; p. 638</w:t>
      </w:r>
      <w:r w:rsidR="00E14C77">
        <w:rPr>
          <w:lang w:eastAsia="zh-TW"/>
        </w:rPr>
        <w:t>, qui semble plus exacte.</w:t>
      </w:r>
    </w:p>
    <w:p w:rsidR="00A90329" w:rsidRDefault="00A90329">
      <w:pPr>
        <w:rPr>
          <w:lang w:eastAsia="zh-TW"/>
        </w:rPr>
      </w:pPr>
    </w:p>
    <w:p w:rsidR="00A90329" w:rsidRDefault="00A90329" w:rsidP="00A90329">
      <w:pPr>
        <w:rPr>
          <w:rStyle w:val="dicpy"/>
        </w:rPr>
      </w:pPr>
      <w:proofErr w:type="spellStart"/>
      <w:proofErr w:type="gramStart"/>
      <w:r>
        <w:rPr>
          <w:rStyle w:val="dicpy"/>
        </w:rPr>
        <w:t>zhǔ</w:t>
      </w:r>
      <w:proofErr w:type="spellEnd"/>
      <w:proofErr w:type="gramEnd"/>
      <w:r>
        <w:rPr>
          <w:rStyle w:val="dicpy"/>
        </w:rPr>
        <w:t xml:space="preserve"> </w:t>
      </w:r>
      <w:proofErr w:type="spellStart"/>
      <w:r>
        <w:rPr>
          <w:rStyle w:val="dicpy"/>
        </w:rPr>
        <w:t>shǒu</w:t>
      </w:r>
      <w:proofErr w:type="spellEnd"/>
      <w:r>
        <w:rPr>
          <w:rStyle w:val="dicpy"/>
        </w:rPr>
        <w:t xml:space="preserve"> : gardiens ? </w:t>
      </w:r>
    </w:p>
    <w:p w:rsidR="002D79C5" w:rsidRDefault="00A90329" w:rsidP="00A90329">
      <w:r>
        <w:t xml:space="preserve">Comment : 34 occurrences </w:t>
      </w:r>
      <w:proofErr w:type="spellStart"/>
      <w:r>
        <w:t>ds</w:t>
      </w:r>
      <w:proofErr w:type="spellEnd"/>
      <w:r>
        <w:t xml:space="preserve"> DQLL, dans divers contextes</w:t>
      </w:r>
      <w:r w:rsidR="002D79C5">
        <w:t>,</w:t>
      </w:r>
      <w:r>
        <w:t xml:space="preserve"> dont 14 en combinaison dans </w:t>
      </w:r>
      <w:hyperlink r:id="rId5" w:history="1">
        <w:proofErr w:type="spellStart"/>
        <w:r>
          <w:rPr>
            <w:rStyle w:val="Lienhypertexte"/>
          </w:rPr>
          <w:t>jiān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lín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zhǔshǒu</w:t>
        </w:r>
        <w:proofErr w:type="spellEnd"/>
        <w:r>
          <w:rPr>
            <w:rStyle w:val="Lienhypertexte"/>
          </w:rPr>
          <w:t xml:space="preserve"> </w:t>
        </w:r>
      </w:hyperlink>
      <w:r>
        <w:t xml:space="preserve">/ </w:t>
      </w:r>
      <w:r>
        <w:rPr>
          <w:rFonts w:ascii="MS Mincho" w:eastAsia="MS Mincho" w:hAnsi="MS Mincho" w:cs="MS Mincho" w:hint="eastAsia"/>
        </w:rPr>
        <w:t>監臨主守</w:t>
      </w:r>
      <w:r>
        <w:t xml:space="preserve"> , traduite : </w:t>
      </w:r>
      <w:r>
        <w:rPr>
          <w:sz w:val="20"/>
          <w:szCs w:val="20"/>
        </w:rPr>
        <w:t xml:space="preserve">Superviseurs et </w:t>
      </w:r>
      <w:r w:rsidRPr="00A90329">
        <w:rPr>
          <w:color w:val="FF0000"/>
          <w:sz w:val="20"/>
          <w:szCs w:val="20"/>
        </w:rPr>
        <w:t xml:space="preserve">préposés </w:t>
      </w:r>
      <w:r>
        <w:rPr>
          <w:color w:val="FF0000"/>
          <w:sz w:val="20"/>
          <w:szCs w:val="20"/>
        </w:rPr>
        <w:t xml:space="preserve">. </w:t>
      </w:r>
      <w:r w:rsidRPr="00A90329">
        <w:rPr>
          <w:sz w:val="20"/>
          <w:szCs w:val="20"/>
        </w:rPr>
        <w:t>Changer pour « Superviseurs et</w:t>
      </w:r>
      <w:r>
        <w:rPr>
          <w:color w:val="FF0000"/>
          <w:sz w:val="20"/>
          <w:szCs w:val="20"/>
        </w:rPr>
        <w:t xml:space="preserve"> gardiens » ?</w:t>
      </w:r>
    </w:p>
    <w:p w:rsidR="00A90329" w:rsidRPr="00A90329" w:rsidRDefault="00A90329" w:rsidP="00A90329">
      <w:r>
        <w:lastRenderedPageBreak/>
        <w:t xml:space="preserve">Réf. </w:t>
      </w:r>
      <w:hyperlink r:id="rId6" w:history="1">
        <w:r w:rsidRPr="00A90329">
          <w:rPr>
            <w:rFonts w:ascii="MS Mincho" w:eastAsia="MS Mincho" w:hAnsi="MS Mincho" w:cs="MS Mincho"/>
            <w:color w:val="0000FF"/>
            <w:u w:val="single"/>
          </w:rPr>
          <w:t>律</w:t>
        </w:r>
        <w:r w:rsidRPr="00A90329">
          <w:rPr>
            <w:color w:val="0000FF"/>
            <w:u w:val="single"/>
          </w:rPr>
          <w:t>/</w:t>
        </w:r>
        <w:proofErr w:type="spellStart"/>
        <w:r w:rsidRPr="00A90329">
          <w:rPr>
            <w:color w:val="0000FF"/>
            <w:u w:val="single"/>
          </w:rPr>
          <w:t>lü</w:t>
        </w:r>
        <w:proofErr w:type="spellEnd"/>
        <w:r w:rsidRPr="00A90329">
          <w:rPr>
            <w:color w:val="0000FF"/>
            <w:u w:val="single"/>
          </w:rPr>
          <w:t xml:space="preserve"> 392 | </w:t>
        </w:r>
        <w:proofErr w:type="spellStart"/>
        <w:r w:rsidRPr="00A90329">
          <w:rPr>
            <w:color w:val="0000FF"/>
            <w:u w:val="single"/>
          </w:rPr>
          <w:t>Zhushou</w:t>
        </w:r>
        <w:proofErr w:type="spellEnd"/>
        <w:r w:rsidRPr="00A90329">
          <w:rPr>
            <w:color w:val="0000FF"/>
            <w:u w:val="single"/>
          </w:rPr>
          <w:t xml:space="preserve"> </w:t>
        </w:r>
        <w:proofErr w:type="spellStart"/>
        <w:r w:rsidRPr="00A90329">
          <w:rPr>
            <w:color w:val="0000FF"/>
            <w:u w:val="single"/>
          </w:rPr>
          <w:t>bujue</w:t>
        </w:r>
        <w:proofErr w:type="spellEnd"/>
        <w:r w:rsidRPr="00A90329">
          <w:rPr>
            <w:color w:val="0000FF"/>
            <w:u w:val="single"/>
          </w:rPr>
          <w:t xml:space="preserve"> </w:t>
        </w:r>
        <w:proofErr w:type="spellStart"/>
        <w:r w:rsidRPr="00A90329">
          <w:rPr>
            <w:color w:val="0000FF"/>
            <w:u w:val="single"/>
          </w:rPr>
          <w:t>shiqiu</w:t>
        </w:r>
        <w:proofErr w:type="spellEnd"/>
        <w:r w:rsidRPr="00A90329">
          <w:rPr>
            <w:color w:val="0000FF"/>
            <w:u w:val="single"/>
          </w:rPr>
          <w:t xml:space="preserve"> </w:t>
        </w:r>
        <w:r w:rsidRPr="00A90329">
          <w:rPr>
            <w:rFonts w:ascii="MS Mincho" w:eastAsia="MS Mincho" w:hAnsi="MS Mincho" w:cs="MS Mincho"/>
            <w:color w:val="0000FF"/>
            <w:u w:val="single"/>
          </w:rPr>
          <w:t>主守不覺失囚</w:t>
        </w:r>
      </w:hyperlink>
    </w:p>
    <w:p w:rsidR="00A90329" w:rsidRPr="00A11444" w:rsidRDefault="00A90329">
      <w:pPr>
        <w:rPr>
          <w:lang w:eastAsia="zh-TW"/>
        </w:rPr>
      </w:pPr>
    </w:p>
    <w:p w:rsidR="00656372" w:rsidRPr="00A11444" w:rsidRDefault="00656372" w:rsidP="00656372">
      <w:pPr>
        <w:rPr>
          <w:rFonts w:ascii="Times" w:hAnsi="Times"/>
          <w:lang w:eastAsia="zh-TW"/>
        </w:rPr>
      </w:pPr>
      <w:proofErr w:type="spellStart"/>
      <w:r w:rsidRPr="00A11444">
        <w:rPr>
          <w:rStyle w:val="dicpy"/>
          <w:rFonts w:ascii="Times" w:hAnsi="Times"/>
        </w:rPr>
        <w:t>dài</w:t>
      </w:r>
      <w:proofErr w:type="spellEnd"/>
      <w:r w:rsidRPr="00A11444">
        <w:rPr>
          <w:rStyle w:val="dicpy"/>
          <w:rFonts w:ascii="Times" w:hAnsi="Times"/>
        </w:rPr>
        <w:t xml:space="preserve"> </w:t>
      </w:r>
      <w:proofErr w:type="spellStart"/>
      <w:r w:rsidRPr="00A11444">
        <w:rPr>
          <w:rStyle w:val="dicpy"/>
          <w:rFonts w:ascii="Times" w:hAnsi="Times"/>
        </w:rPr>
        <w:t>wán</w:t>
      </w:r>
      <w:proofErr w:type="spellEnd"/>
      <w:r w:rsidRPr="00A11444">
        <w:rPr>
          <w:rStyle w:val="dicpy"/>
          <w:rFonts w:ascii="Times" w:hAnsi="Times"/>
        </w:rPr>
        <w:t xml:space="preserve"> </w:t>
      </w:r>
      <w:r w:rsidRPr="00A11444">
        <w:rPr>
          <w:rStyle w:val="dicpy"/>
          <w:rFonts w:ascii="Times" w:eastAsia="MS Mincho" w:hAnsi="Times" w:cs="MS Mincho"/>
          <w:lang w:eastAsia="zh-TW"/>
        </w:rPr>
        <w:t>怠玩</w:t>
      </w:r>
      <w:r w:rsidR="000D571A" w:rsidRPr="00A11444">
        <w:rPr>
          <w:rStyle w:val="dicpy"/>
          <w:rFonts w:ascii="Times" w:eastAsia="MS Mincho" w:hAnsi="Times" w:cs="MS Mincho"/>
          <w:lang w:eastAsia="zh-TW"/>
        </w:rPr>
        <w:t>：</w:t>
      </w:r>
      <w:r w:rsidR="000D571A" w:rsidRPr="00A11444">
        <w:rPr>
          <w:rStyle w:val="dicpy"/>
          <w:rFonts w:ascii="Times" w:eastAsia="MS Mincho" w:hAnsi="Times" w:cs="MS Mincho"/>
          <w:lang w:eastAsia="zh-TW"/>
        </w:rPr>
        <w:t>paresse et légèreté</w:t>
      </w:r>
    </w:p>
    <w:p w:rsidR="00656372" w:rsidRDefault="000D571A">
      <w:pPr>
        <w:rPr>
          <w:lang w:eastAsia="zh-TW"/>
        </w:rPr>
      </w:pPr>
      <w:r>
        <w:rPr>
          <w:rFonts w:hint="eastAsia"/>
          <w:lang w:eastAsia="zh-TW"/>
        </w:rPr>
        <w:t>Commen</w:t>
      </w:r>
      <w:r>
        <w:rPr>
          <w:lang w:eastAsia="zh-TW"/>
        </w:rPr>
        <w:t xml:space="preserve">t. 3 occurrences DQLL. </w:t>
      </w:r>
    </w:p>
    <w:p w:rsidR="00E403F8" w:rsidRDefault="00E403F8">
      <w:pPr>
        <w:rPr>
          <w:rFonts w:ascii="MS Mincho" w:eastAsia="MS Mincho" w:hAnsi="MS Mincho" w:cs="MS Mincho"/>
          <w:lang w:eastAsia="zh-TW"/>
        </w:rPr>
      </w:pPr>
    </w:p>
    <w:p w:rsidR="00E403F8" w:rsidRDefault="00E94AFF">
      <w:pPr>
        <w:rPr>
          <w:rFonts w:ascii="Times" w:eastAsia="MS Mincho" w:hAnsi="Times" w:cs="MS Mincho"/>
          <w:lang w:eastAsia="zh-TW"/>
        </w:rPr>
      </w:pPr>
      <w:proofErr w:type="spellStart"/>
      <w:r>
        <w:rPr>
          <w:rStyle w:val="dicpy"/>
        </w:rPr>
        <w:t>yùxìng</w:t>
      </w:r>
      <w:proofErr w:type="spellEnd"/>
      <w:r w:rsidR="00E403F8" w:rsidRPr="00114545">
        <w:rPr>
          <w:rFonts w:ascii="MS Mincho" w:eastAsia="MS Mincho" w:hAnsi="MS Mincho" w:cs="MS Mincho" w:hint="eastAsia"/>
          <w:lang w:eastAsia="zh-TW"/>
        </w:rPr>
        <w:t>御幸</w:t>
      </w:r>
      <w:r>
        <w:rPr>
          <w:rFonts w:ascii="MS Mincho" w:eastAsia="MS Mincho" w:hAnsi="MS Mincho" w:cs="MS Mincho" w:hint="eastAsia"/>
          <w:lang w:eastAsia="zh-TW"/>
        </w:rPr>
        <w:t> </w:t>
      </w:r>
      <w:r>
        <w:rPr>
          <w:rFonts w:ascii="Times" w:eastAsia="MS Mincho" w:hAnsi="Times" w:cs="MS Mincho"/>
          <w:lang w:eastAsia="zh-TW"/>
        </w:rPr>
        <w:t>: voyage de l’empereur, visitant ses provinces</w:t>
      </w:r>
      <w:r w:rsidR="00A11444">
        <w:rPr>
          <w:rFonts w:ascii="Times" w:eastAsia="MS Mincho" w:hAnsi="Times" w:cs="MS Mincho"/>
          <w:lang w:eastAsia="zh-TW"/>
        </w:rPr>
        <w:t xml:space="preserve"> (au sens propre, « la chance », « le bonheur » de sa visite</w:t>
      </w:r>
    </w:p>
    <w:p w:rsidR="001C1110" w:rsidRDefault="00E9493A" w:rsidP="00153397">
      <w:pPr>
        <w:rPr>
          <w:rFonts w:ascii="Times" w:hAnsi="Times"/>
        </w:rPr>
      </w:pPr>
      <w:proofErr w:type="spellStart"/>
      <w:r w:rsidRPr="00E9493A">
        <w:rPr>
          <w:rStyle w:val="dicpy"/>
          <w:rFonts w:ascii="Times" w:hAnsi="Times"/>
        </w:rPr>
        <w:t>zuì</w:t>
      </w:r>
      <w:proofErr w:type="spellEnd"/>
      <w:r w:rsidRPr="00E9493A">
        <w:rPr>
          <w:rStyle w:val="dicpy"/>
          <w:rFonts w:ascii="Times" w:hAnsi="Times"/>
        </w:rPr>
        <w:t xml:space="preserve"> </w:t>
      </w:r>
      <w:proofErr w:type="spellStart"/>
      <w:r w:rsidRPr="00E9493A">
        <w:rPr>
          <w:rStyle w:val="dicpy"/>
          <w:rFonts w:ascii="Times" w:hAnsi="Times"/>
        </w:rPr>
        <w:t>zuò</w:t>
      </w:r>
      <w:proofErr w:type="spellEnd"/>
      <w:r w:rsidRPr="00E9493A">
        <w:rPr>
          <w:rFonts w:ascii="Times" w:hAnsi="Times"/>
        </w:rPr>
        <w:t xml:space="preserve"> </w:t>
      </w:r>
      <w:proofErr w:type="spellStart"/>
      <w:r w:rsidRPr="00E9493A">
        <w:rPr>
          <w:rStyle w:val="dicpy"/>
          <w:rFonts w:ascii="Times" w:hAnsi="Times"/>
        </w:rPr>
        <w:t>suǒ</w:t>
      </w:r>
      <w:proofErr w:type="spellEnd"/>
      <w:r w:rsidRPr="00E9493A">
        <w:rPr>
          <w:rStyle w:val="dicpy"/>
          <w:rFonts w:ascii="Times" w:hAnsi="Times"/>
        </w:rPr>
        <w:t xml:space="preserve"> </w:t>
      </w:r>
      <w:proofErr w:type="spellStart"/>
      <w:r w:rsidRPr="00E9493A">
        <w:rPr>
          <w:rStyle w:val="dicpy"/>
          <w:rFonts w:ascii="Times" w:hAnsi="Times"/>
        </w:rPr>
        <w:t>yóu</w:t>
      </w:r>
      <w:proofErr w:type="spellEnd"/>
      <w:r w:rsidRPr="00E9493A">
        <w:rPr>
          <w:rFonts w:ascii="Times" w:eastAsia="MS Mincho" w:hAnsi="Times" w:cs="MS Mincho"/>
        </w:rPr>
        <w:t>罪坐所由</w:t>
      </w:r>
      <w:r w:rsidRPr="00E9493A">
        <w:rPr>
          <w:rFonts w:ascii="Times" w:eastAsia="MS Mincho" w:hAnsi="Times" w:cs="MS Mincho"/>
        </w:rPr>
        <w:t> :</w:t>
      </w:r>
      <w:r w:rsidR="00153397">
        <w:rPr>
          <w:rFonts w:ascii="Times" w:hAnsi="Times"/>
        </w:rPr>
        <w:t xml:space="preserve"> incriminer celui ou ceux qui </w:t>
      </w:r>
      <w:r w:rsidR="001C1110">
        <w:rPr>
          <w:rFonts w:ascii="Times" w:hAnsi="Times"/>
        </w:rPr>
        <w:t>devaient y veiller</w:t>
      </w:r>
    </w:p>
    <w:p w:rsidR="00153397" w:rsidRPr="00153397" w:rsidRDefault="00E9493A" w:rsidP="00153397">
      <w:pPr>
        <w:rPr>
          <w:rFonts w:ascii="Times" w:hAnsi="Times"/>
        </w:rPr>
      </w:pPr>
      <w:r>
        <w:rPr>
          <w:rFonts w:ascii="Times" w:hAnsi="Times"/>
        </w:rPr>
        <w:t>Comment. 17 occurrences</w:t>
      </w:r>
      <w:r w:rsidR="00153397">
        <w:rPr>
          <w:rFonts w:ascii="Times" w:hAnsi="Times"/>
        </w:rPr>
        <w:t xml:space="preserve"> </w:t>
      </w:r>
      <w:proofErr w:type="spellStart"/>
      <w:r w:rsidR="00153397">
        <w:rPr>
          <w:rFonts w:ascii="Times" w:hAnsi="Times"/>
        </w:rPr>
        <w:t>ds</w:t>
      </w:r>
      <w:proofErr w:type="spellEnd"/>
      <w:r w:rsidR="00153397">
        <w:rPr>
          <w:rFonts w:ascii="Times" w:hAnsi="Times"/>
        </w:rPr>
        <w:t xml:space="preserve"> DQLL</w:t>
      </w:r>
      <w:r>
        <w:rPr>
          <w:rFonts w:ascii="Times" w:hAnsi="Times"/>
        </w:rPr>
        <w:t xml:space="preserve"> =&gt; standardiser. L’expression </w:t>
      </w:r>
      <w:r w:rsidR="00153397">
        <w:rPr>
          <w:rFonts w:ascii="Times" w:hAnsi="Times"/>
        </w:rPr>
        <w:t>en 4 caractères</w:t>
      </w:r>
      <w:r>
        <w:rPr>
          <w:rFonts w:ascii="Times" w:hAnsi="Times"/>
        </w:rPr>
        <w:t xml:space="preserve"> est généralement précédée de </w:t>
      </w:r>
      <w:proofErr w:type="spellStart"/>
      <w:r>
        <w:rPr>
          <w:rStyle w:val="dicpy"/>
        </w:rPr>
        <w:t>bìng</w:t>
      </w:r>
      <w:proofErr w:type="spellEnd"/>
      <w:r>
        <w:rPr>
          <w:rFonts w:ascii="Times" w:hAnsi="Times"/>
        </w:rPr>
        <w:t> </w:t>
      </w:r>
      <w:r>
        <w:rPr>
          <w:rFonts w:ascii="MS Mincho" w:eastAsia="MS Mincho" w:hAnsi="MS Mincho" w:cs="MS Mincho" w:hint="eastAsia"/>
          <w:lang w:eastAsia="zh-TW"/>
        </w:rPr>
        <w:t>並</w:t>
      </w:r>
      <w:r>
        <w:rPr>
          <w:rFonts w:ascii="Times" w:hAnsi="Times" w:hint="eastAsia"/>
          <w:lang w:eastAsia="zh-TW"/>
        </w:rPr>
        <w:t>:</w:t>
      </w:r>
      <w:r>
        <w:rPr>
          <w:rFonts w:ascii="Times" w:hAnsi="Times"/>
        </w:rPr>
        <w:t xml:space="preserve"> en outr</w:t>
      </w:r>
      <w:r w:rsidR="00153397">
        <w:rPr>
          <w:rFonts w:ascii="Times" w:hAnsi="Times"/>
        </w:rPr>
        <w:t xml:space="preserve">e, également. Et elle renvoie implicitement au </w:t>
      </w:r>
      <w:r w:rsidR="00153397" w:rsidRPr="001C1110">
        <w:rPr>
          <w:rFonts w:ascii="MS Mincho" w:eastAsia="MS Mincho" w:hAnsi="MS Mincho" w:cs="MS Mincho" w:hint="eastAsia"/>
          <w:color w:val="FF0000"/>
        </w:rPr>
        <w:t>所由官</w:t>
      </w:r>
      <w:r w:rsidR="00153397" w:rsidRPr="001C1110">
        <w:rPr>
          <w:color w:val="FF0000"/>
        </w:rPr>
        <w:t xml:space="preserve"> </w:t>
      </w:r>
      <w:proofErr w:type="spellStart"/>
      <w:r w:rsidR="00153397" w:rsidRPr="001C1110">
        <w:rPr>
          <w:color w:val="FF0000"/>
        </w:rPr>
        <w:t>suǒ</w:t>
      </w:r>
      <w:proofErr w:type="spellEnd"/>
      <w:r w:rsidR="00153397" w:rsidRPr="001C1110">
        <w:rPr>
          <w:color w:val="FF0000"/>
        </w:rPr>
        <w:t xml:space="preserve"> </w:t>
      </w:r>
      <w:proofErr w:type="spellStart"/>
      <w:r w:rsidR="00153397" w:rsidRPr="001C1110">
        <w:rPr>
          <w:color w:val="FF0000"/>
        </w:rPr>
        <w:t>yóu</w:t>
      </w:r>
      <w:proofErr w:type="spellEnd"/>
      <w:r w:rsidR="00153397" w:rsidRPr="001C1110">
        <w:rPr>
          <w:color w:val="FF0000"/>
        </w:rPr>
        <w:t xml:space="preserve"> </w:t>
      </w:r>
      <w:proofErr w:type="spellStart"/>
      <w:r w:rsidR="00153397" w:rsidRPr="001C1110">
        <w:rPr>
          <w:color w:val="FF0000"/>
        </w:rPr>
        <w:t>guān</w:t>
      </w:r>
      <w:proofErr w:type="spellEnd"/>
    </w:p>
    <w:p w:rsidR="00606B55" w:rsidRDefault="00E9493A" w:rsidP="00606B55">
      <w:pPr>
        <w:pStyle w:val="NormalWeb"/>
        <w:spacing w:before="0" w:beforeAutospacing="0" w:after="0" w:afterAutospacing="0"/>
      </w:pPr>
      <w:r>
        <w:rPr>
          <w:rFonts w:ascii="Times" w:hAnsi="Times"/>
        </w:rPr>
        <w:t xml:space="preserve">Réf. </w:t>
      </w:r>
      <w:hyperlink r:id="rId7" w:history="1">
        <w:r w:rsidRPr="00E9493A">
          <w:rPr>
            <w:rFonts w:ascii="MS Mincho" w:eastAsia="MS Mincho" w:hAnsi="MS Mincho" w:cs="MS Mincho"/>
            <w:color w:val="0000FF"/>
            <w:u w:val="single"/>
          </w:rPr>
          <w:t>律</w:t>
        </w:r>
        <w:r w:rsidRPr="00E9493A">
          <w:rPr>
            <w:color w:val="0000FF"/>
            <w:u w:val="single"/>
          </w:rPr>
          <w:t>/</w:t>
        </w:r>
        <w:proofErr w:type="spellStart"/>
        <w:r w:rsidRPr="00E9493A">
          <w:rPr>
            <w:color w:val="0000FF"/>
            <w:u w:val="single"/>
          </w:rPr>
          <w:t>lü</w:t>
        </w:r>
        <w:proofErr w:type="spellEnd"/>
        <w:r w:rsidRPr="00E9493A">
          <w:rPr>
            <w:color w:val="0000FF"/>
            <w:u w:val="single"/>
          </w:rPr>
          <w:t xml:space="preserve"> 164 | </w:t>
        </w:r>
        <w:proofErr w:type="spellStart"/>
        <w:r w:rsidRPr="00E9493A">
          <w:rPr>
            <w:color w:val="0000FF"/>
            <w:u w:val="single"/>
          </w:rPr>
          <w:t>Chengyu</w:t>
        </w:r>
        <w:proofErr w:type="spellEnd"/>
        <w:r w:rsidRPr="00E9493A">
          <w:rPr>
            <w:color w:val="0000FF"/>
            <w:u w:val="single"/>
          </w:rPr>
          <w:t xml:space="preserve"> </w:t>
        </w:r>
        <w:proofErr w:type="spellStart"/>
        <w:r w:rsidRPr="00E9493A">
          <w:rPr>
            <w:color w:val="0000FF"/>
            <w:u w:val="single"/>
          </w:rPr>
          <w:t>fuyu</w:t>
        </w:r>
        <w:proofErr w:type="spellEnd"/>
        <w:r w:rsidRPr="00E9493A">
          <w:rPr>
            <w:color w:val="0000FF"/>
            <w:u w:val="single"/>
          </w:rPr>
          <w:t xml:space="preserve"> wu </w:t>
        </w:r>
        <w:r w:rsidRPr="00E9493A">
          <w:rPr>
            <w:rFonts w:ascii="MS Mincho" w:eastAsia="MS Mincho" w:hAnsi="MS Mincho" w:cs="MS Mincho"/>
            <w:color w:val="0000FF"/>
            <w:u w:val="single"/>
          </w:rPr>
          <w:t>乘輿服御物</w:t>
        </w:r>
      </w:hyperlink>
    </w:p>
    <w:p w:rsidR="00606B55" w:rsidRDefault="00606B55" w:rsidP="00606B55">
      <w:pPr>
        <w:pStyle w:val="NormalWeb"/>
        <w:spacing w:before="0" w:beforeAutospacing="0" w:after="0" w:afterAutospacing="0"/>
      </w:pPr>
    </w:p>
    <w:p w:rsidR="00606B55" w:rsidRPr="00606B55" w:rsidRDefault="00606B55" w:rsidP="00606B55">
      <w:pPr>
        <w:pStyle w:val="NormalWeb"/>
        <w:spacing w:before="0" w:beforeAutospacing="0" w:after="0" w:afterAutospacing="0"/>
        <w:rPr>
          <w:rFonts w:ascii="Times" w:hAnsi="Times"/>
          <w:lang w:eastAsia="zh-TW"/>
        </w:rPr>
      </w:pPr>
      <w:bookmarkStart w:id="0" w:name="_GoBack"/>
      <w:bookmarkEnd w:id="0"/>
    </w:p>
    <w:p w:rsidR="00606B55" w:rsidRPr="00E94AFF" w:rsidRDefault="00606B55">
      <w:pPr>
        <w:rPr>
          <w:rFonts w:ascii="Times" w:hAnsi="Times"/>
          <w:lang w:eastAsia="zh-TW"/>
        </w:rPr>
      </w:pPr>
    </w:p>
    <w:sectPr w:rsidR="00606B55" w:rsidRPr="00E94AFF" w:rsidSect="00D227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45"/>
    <w:rsid w:val="00011EB6"/>
    <w:rsid w:val="00044F66"/>
    <w:rsid w:val="000D571A"/>
    <w:rsid w:val="00114545"/>
    <w:rsid w:val="00131862"/>
    <w:rsid w:val="0013506C"/>
    <w:rsid w:val="00153397"/>
    <w:rsid w:val="001C1110"/>
    <w:rsid w:val="002B55DB"/>
    <w:rsid w:val="002D59FC"/>
    <w:rsid w:val="002D79C5"/>
    <w:rsid w:val="00360F04"/>
    <w:rsid w:val="00387FEC"/>
    <w:rsid w:val="004A15BC"/>
    <w:rsid w:val="00606B55"/>
    <w:rsid w:val="00656372"/>
    <w:rsid w:val="0078471E"/>
    <w:rsid w:val="009202A1"/>
    <w:rsid w:val="00982DB3"/>
    <w:rsid w:val="00A0191E"/>
    <w:rsid w:val="00A11444"/>
    <w:rsid w:val="00A767AD"/>
    <w:rsid w:val="00A90329"/>
    <w:rsid w:val="00C235B8"/>
    <w:rsid w:val="00D22777"/>
    <w:rsid w:val="00E14C77"/>
    <w:rsid w:val="00E403F8"/>
    <w:rsid w:val="00E9493A"/>
    <w:rsid w:val="00E94AFF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23562E6-E9B8-3948-AC30-3A44E295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1110"/>
    <w:rPr>
      <w:rFonts w:ascii="Times New Roman" w:eastAsia="Times New Roman" w:hAnsi="Times New Roman" w:cs="Times New Roman"/>
    </w:rPr>
  </w:style>
  <w:style w:type="paragraph" w:styleId="Titre2">
    <w:name w:val="heading 2"/>
    <w:basedOn w:val="Normal"/>
    <w:link w:val="Titre2Car"/>
    <w:uiPriority w:val="9"/>
    <w:qFormat/>
    <w:rsid w:val="001533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545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11454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B55DB"/>
    <w:rPr>
      <w:b/>
      <w:bCs/>
    </w:rPr>
  </w:style>
  <w:style w:type="character" w:customStyle="1" w:styleId="dicpy">
    <w:name w:val="dicpy"/>
    <w:basedOn w:val="Policepardfaut"/>
    <w:rsid w:val="002B55DB"/>
  </w:style>
  <w:style w:type="character" w:customStyle="1" w:styleId="zts2">
    <w:name w:val="z_ts2"/>
    <w:basedOn w:val="Policepardfaut"/>
    <w:rsid w:val="00656372"/>
  </w:style>
  <w:style w:type="character" w:customStyle="1" w:styleId="Titre2Car">
    <w:name w:val="Titre 2 Car"/>
    <w:basedOn w:val="Policepardfaut"/>
    <w:link w:val="Titre2"/>
    <w:uiPriority w:val="9"/>
    <w:rsid w:val="0015339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0304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sc.chineselegalculture.org/eC/DQLL_1740/5.4.2.1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sc.chineselegalculture.org/eC/DQLL_1740/5.6.13.392" TargetMode="External"/><Relationship Id="rId5" Type="http://schemas.openxmlformats.org/officeDocument/2006/relationships/hyperlink" Target="https://lsc.chineselegalculture.org/Glossary/Terms?ID=292" TargetMode="External"/><Relationship Id="rId4" Type="http://schemas.openxmlformats.org/officeDocument/2006/relationships/hyperlink" Target="https://lsc.chineselegalculture.org/eC/DQLL_1740/5.1.2.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Bourgon</dc:creator>
  <cp:keywords/>
  <dc:description/>
  <cp:lastModifiedBy>Microsoft Office User</cp:lastModifiedBy>
  <cp:revision>5</cp:revision>
  <dcterms:created xsi:type="dcterms:W3CDTF">2021-05-12T11:55:00Z</dcterms:created>
  <dcterms:modified xsi:type="dcterms:W3CDTF">2021-11-27T18:25:00Z</dcterms:modified>
</cp:coreProperties>
</file>