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12" w:rsidRPr="00FE7112" w:rsidRDefault="00906D0F" w:rsidP="00FE7112">
      <w:pPr>
        <w:ind w:left="1230"/>
        <w:rPr>
          <w:rFonts w:ascii="Times New Roman" w:eastAsia="Times New Roman" w:hAnsi="Times New Roman" w:cs="Times New Roman"/>
          <w:lang w:eastAsia="zh-TW"/>
        </w:rPr>
      </w:pPr>
      <w:hyperlink r:id="rId4" w:history="1">
        <w:r w:rsidR="00FE7112" w:rsidRPr="00FE7112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律</w:t>
        </w:r>
        <w:r w:rsidR="00FE7112" w:rsidRPr="00FE7112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 xml:space="preserve">/lü 172 | Xianrenguan zhezi libei </w:t>
        </w:r>
        <w:r w:rsidR="00FE7112" w:rsidRPr="00FE7112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見任官輒自立碑</w:t>
        </w:r>
      </w:hyperlink>
    </w:p>
    <w:p w:rsidR="00FE7112" w:rsidRPr="00906D0F" w:rsidRDefault="00FE7112" w:rsidP="00FE7112">
      <w:pPr>
        <w:rPr>
          <w:rFonts w:ascii="Times New Roman" w:eastAsia="Times New Roman" w:hAnsi="Times New Roman" w:cs="Times New Roman"/>
        </w:rPr>
      </w:pPr>
      <w:r w:rsidRPr="00906D0F">
        <w:rPr>
          <w:rFonts w:ascii="MS Mincho" w:eastAsia="MS Mincho" w:hAnsi="MS Mincho" w:cs="MS Mincho" w:hint="eastAsia"/>
          <w:lang w:eastAsia="zh-TW"/>
        </w:rPr>
        <w:t>凡見任官實無政績，</w:t>
      </w:r>
      <w:r w:rsidRPr="00906D0F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於所部</w:t>
      </w:r>
      <w:r w:rsidRPr="00906D0F">
        <w:rPr>
          <w:rFonts w:ascii="Yu Gothic" w:eastAsia="Yu Gothic" w:hAnsi="Yu Gothic" w:cs="Yu Gothic" w:hint="eastAsia"/>
          <w:color w:val="3370FF"/>
          <w:sz w:val="21"/>
          <w:szCs w:val="21"/>
          <w:lang w:eastAsia="zh-TW"/>
        </w:rPr>
        <w:t>內</w:t>
      </w:r>
      <w:r w:rsidRPr="00906D0F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，</w:t>
      </w:r>
      <w:r w:rsidRPr="00906D0F">
        <w:rPr>
          <w:rFonts w:ascii="MS Mincho" w:eastAsia="MS Mincho" w:hAnsi="MS Mincho" w:cs="MS Mincho" w:hint="eastAsia"/>
          <w:lang w:eastAsia="zh-TW"/>
        </w:rPr>
        <w:t>輒自立碑建祠者，杖一百。若遣人妄稱己善，申請於上</w:t>
      </w:r>
      <w:r w:rsidRPr="00906D0F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而為之立碑建祠。</w:t>
      </w:r>
      <w:r w:rsidRPr="00906D0F">
        <w:rPr>
          <w:rFonts w:ascii="MS Mincho" w:eastAsia="MS Mincho" w:hAnsi="MS Mincho" w:cs="MS Mincho" w:hint="eastAsia"/>
          <w:lang w:eastAsia="zh-TW"/>
        </w:rPr>
        <w:t>者，杖八十。受遣之人，各減一等。</w:t>
      </w:r>
      <w:r w:rsidRPr="00906D0F">
        <w:rPr>
          <w:rFonts w:ascii="MS Mincho" w:eastAsia="MS Mincho" w:hAnsi="MS Mincho" w:cs="MS Mincho" w:hint="eastAsia"/>
          <w:color w:val="3370FF"/>
          <w:sz w:val="21"/>
          <w:szCs w:val="21"/>
        </w:rPr>
        <w:t>碑祠拆毀</w:t>
      </w:r>
      <w:r w:rsidRPr="00906D0F">
        <w:rPr>
          <w:rFonts w:ascii="MS Mincho" w:eastAsia="MS Mincho" w:hAnsi="MS Mincho" w:cs="MS Mincho"/>
          <w:color w:val="3370FF"/>
          <w:sz w:val="21"/>
          <w:szCs w:val="21"/>
        </w:rPr>
        <w:t>。</w:t>
      </w:r>
    </w:p>
    <w:p w:rsidR="00922A68" w:rsidRDefault="00906D0F">
      <w:bookmarkStart w:id="0" w:name="_GoBack"/>
      <w:bookmarkEnd w:id="0"/>
    </w:p>
    <w:sectPr w:rsidR="00922A68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12"/>
    <w:rsid w:val="00011EB6"/>
    <w:rsid w:val="0013506C"/>
    <w:rsid w:val="002D59FC"/>
    <w:rsid w:val="00360F04"/>
    <w:rsid w:val="00387FEC"/>
    <w:rsid w:val="0078471E"/>
    <w:rsid w:val="00906D0F"/>
    <w:rsid w:val="00982DB3"/>
    <w:rsid w:val="00C235B8"/>
    <w:rsid w:val="00D22777"/>
    <w:rsid w:val="00F64185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3ED7C7F-BD58-DC46-A6E1-5E68254A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FE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4899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sc.chineselegalculture.org/eC/DQLL_1740/5.4.2.17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Microsoft Office User</cp:lastModifiedBy>
  <cp:revision>2</cp:revision>
  <dcterms:created xsi:type="dcterms:W3CDTF">2021-05-12T12:12:00Z</dcterms:created>
  <dcterms:modified xsi:type="dcterms:W3CDTF">2022-02-08T10:48:00Z</dcterms:modified>
</cp:coreProperties>
</file>