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27DDC" w14:textId="0D53416F" w:rsidR="00916945" w:rsidRDefault="009E6384">
      <w:r>
        <w:t xml:space="preserve">Commentaire de la loi n° 32, </w:t>
      </w:r>
      <w:r>
        <w:rPr>
          <w:rFonts w:hint="eastAsia"/>
        </w:rPr>
        <w:t>親屬相為容隱</w:t>
      </w:r>
      <w:r>
        <w:t xml:space="preserve">, dans le </w:t>
      </w:r>
      <w:r>
        <w:rPr>
          <w:rFonts w:hint="eastAsia"/>
        </w:rPr>
        <w:t>大清律輯註</w:t>
      </w:r>
      <w:r>
        <w:t xml:space="preserve"> de </w:t>
      </w:r>
      <w:r>
        <w:rPr>
          <w:rFonts w:hint="eastAsia"/>
        </w:rPr>
        <w:t>沈之奇</w:t>
      </w:r>
      <w:r>
        <w:rPr>
          <w:rFonts w:hint="eastAsia"/>
        </w:rPr>
        <w:t xml:space="preserve"> </w:t>
      </w:r>
      <w:r>
        <w:t>(t. 1 p. 98)</w:t>
      </w:r>
      <w:r>
        <w:br w:type="textWrapping" w:clear="all"/>
      </w:r>
      <w:r>
        <w:rPr>
          <w:noProof/>
          <w:lang w:eastAsia="fr-FR"/>
        </w:rPr>
        <w:drawing>
          <wp:inline distT="0" distB="0" distL="0" distR="0" wp14:anchorId="40A9E68F" wp14:editId="50FEC933">
            <wp:extent cx="1806787" cy="736791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87" cy="73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Le commentaire</w:t>
      </w:r>
      <w:r w:rsidR="00BE26A3">
        <w:t xml:space="preserve"> de la loi</w:t>
      </w:r>
      <w:r>
        <w:t xml:space="preserve"> renvoie au </w:t>
      </w:r>
      <w:proofErr w:type="spellStart"/>
      <w:r>
        <w:t>lü</w:t>
      </w:r>
      <w:proofErr w:type="spellEnd"/>
      <w:r>
        <w:t xml:space="preserve"> 393, en précisant (toute fin de la 2</w:t>
      </w:r>
      <w:r w:rsidRPr="009E6384">
        <w:rPr>
          <w:vertAlign w:val="superscript"/>
        </w:rPr>
        <w:t>e</w:t>
      </w:r>
      <w:r>
        <w:t xml:space="preserve"> colonne : </w:t>
      </w:r>
      <w:r>
        <w:rPr>
          <w:rFonts w:hint="eastAsia"/>
        </w:rPr>
        <w:t>此為凡人而言也</w:t>
      </w:r>
      <w:r>
        <w:t> : « ceci (la citation de la loi n° 393 qui précède), concerne les « </w:t>
      </w:r>
      <w:proofErr w:type="spellStart"/>
      <w:r>
        <w:t>fanren</w:t>
      </w:r>
      <w:proofErr w:type="spellEnd"/>
      <w:r>
        <w:t xml:space="preserve"> » les personnes « ordinaires », c’est-à-dire non apparentées. </w:t>
      </w:r>
      <w:r w:rsidR="00866755">
        <w:t xml:space="preserve">mais </w:t>
      </w:r>
      <w:r w:rsidR="00866755">
        <w:rPr>
          <w:rFonts w:hint="eastAsia"/>
        </w:rPr>
        <w:t>若其犯罪之人係同財共居親屬</w:t>
      </w:r>
      <w:r w:rsidR="00866755">
        <w:t xml:space="preserve"> « lorsque les criminels sont des gens ayant même budget, commune résidence, et un lien de parenté » on est dans le domaine régi par la loi n° 32.</w:t>
      </w:r>
      <w:r w:rsidR="00B62C85">
        <w:t xml:space="preserve"> De même, l</w:t>
      </w:r>
      <w:r w:rsidR="00BE26A3">
        <w:t xml:space="preserve">a remarque personnelle de </w:t>
      </w:r>
      <w:proofErr w:type="spellStart"/>
      <w:r w:rsidR="00BE26A3">
        <w:t>Shen</w:t>
      </w:r>
      <w:proofErr w:type="spellEnd"/>
      <w:r w:rsidR="00BE26A3">
        <w:t xml:space="preserve">  de la loi n° 393 par : </w:t>
      </w:r>
      <w:r w:rsidR="00BE26A3">
        <w:rPr>
          <w:rFonts w:hint="eastAsia"/>
        </w:rPr>
        <w:t>此條專言凡人</w:t>
      </w:r>
      <w:r w:rsidR="00BE26A3">
        <w:rPr>
          <w:rFonts w:hint="eastAsia"/>
        </w:rPr>
        <w:t> </w:t>
      </w:r>
      <w:r w:rsidR="00BE26A3">
        <w:t xml:space="preserve">: cet article </w:t>
      </w:r>
      <w:r w:rsidR="00BE26A3">
        <w:lastRenderedPageBreak/>
        <w:t>porte spécifiquement sur les personnes non apparentées.</w:t>
      </w:r>
      <w:r w:rsidR="00B62C85">
        <w:t xml:space="preserve"> Le commentaire qui suit la loi n° 393 souligne la cohérence de ces divers articles.</w:t>
      </w:r>
    </w:p>
    <w:p w14:paraId="4F9A3AED" w14:textId="7CDDCABD" w:rsidR="00B62C85" w:rsidRDefault="00D04634">
      <w:r>
        <w:t>« </w:t>
      </w:r>
      <w:r w:rsidR="00B62C85">
        <w:t>Un criminel, s’il se livre</w:t>
      </w:r>
      <w:r>
        <w:t xml:space="preserve"> est exempté de peine (loi n° 2</w:t>
      </w:r>
      <w:r>
        <w:rPr>
          <w:rFonts w:hint="eastAsia"/>
        </w:rPr>
        <w:t>5</w:t>
      </w:r>
      <w:r w:rsidR="00B62C85">
        <w:t>), s’il s’enfuit sa peine est aggravée (loi</w:t>
      </w:r>
      <w:r>
        <w:rPr>
          <w:rFonts w:hint="eastAsia"/>
        </w:rPr>
        <w:t xml:space="preserve"> n</w:t>
      </w:r>
      <w:r>
        <w:rPr>
          <w:rFonts w:hint="eastAsia"/>
        </w:rPr>
        <w:t>°</w:t>
      </w:r>
      <w:r>
        <w:rPr>
          <w:rFonts w:hint="eastAsia"/>
        </w:rPr>
        <w:t xml:space="preserve"> 25 </w:t>
      </w:r>
      <w:r>
        <w:t xml:space="preserve">et 27 </w:t>
      </w:r>
      <w:bookmarkStart w:id="0" w:name="lu27"/>
      <w:proofErr w:type="spellStart"/>
      <w:r>
        <w:rPr>
          <w:rFonts w:eastAsia="Times New Roman" w:cs="Times New Roman"/>
        </w:rPr>
        <w:t>Fanzui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gongtao</w:t>
      </w:r>
      <w:proofErr w:type="spellEnd"/>
      <w:r>
        <w:rPr>
          <w:rFonts w:eastAsia="Times New Roman" w:cs="Times New Roman"/>
        </w:rPr>
        <w:t xml:space="preserve"> </w:t>
      </w:r>
      <w:r>
        <w:rPr>
          <w:rFonts w:ascii="儷宋 Pro" w:eastAsia="儷宋 Pro" w:hAnsi="儷宋 Pro" w:cs="儷宋 Pro" w:hint="eastAsia"/>
        </w:rPr>
        <w:t>犯罪共逃</w:t>
      </w:r>
      <w:bookmarkEnd w:id="0"/>
      <w:r>
        <w:rPr>
          <w:rFonts w:ascii="儷宋 Pro" w:eastAsia="儷宋 Pro" w:hAnsi="儷宋 Pro" w:cs="儷宋 Pro"/>
        </w:rPr>
        <w:t>)</w:t>
      </w:r>
      <w:r w:rsidR="00B62C85">
        <w:t xml:space="preserve"> , si ses parents le cachent ils ne sont pas condamnables (loi n° 32), si c’est une personne non apparentée qui le cache elle est passible de la même peine [que le criminel</w:t>
      </w:r>
      <w:r>
        <w:t>, moins un degré, en fait</w:t>
      </w:r>
      <w:r w:rsidR="00B62C85">
        <w:t>] (loi n° 393), le sens profond de la loi codifiée apparaît lorsqu’on se livre à cet examen croisé</w:t>
      </w:r>
      <w:r>
        <w:t> »</w:t>
      </w:r>
      <w:r w:rsidR="00B62C85">
        <w:t xml:space="preserve">. </w:t>
      </w:r>
    </w:p>
    <w:p w14:paraId="551F4D16" w14:textId="4C58F0E6" w:rsidR="0013723C" w:rsidRDefault="00D04634">
      <w:r>
        <w:rPr>
          <w:noProof/>
          <w:lang w:eastAsia="fr-FR"/>
        </w:rPr>
        <w:drawing>
          <wp:inline distT="0" distB="0" distL="0" distR="0" wp14:anchorId="78FB30E7" wp14:editId="5DA8F940">
            <wp:extent cx="1185444" cy="6627707"/>
            <wp:effectExtent l="0" t="0" r="889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34" cy="66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FD90" w14:textId="77777777" w:rsidR="0013723C" w:rsidRDefault="00866755">
      <w:r>
        <w:tab/>
      </w:r>
    </w:p>
    <w:p w14:paraId="436E804E" w14:textId="7BCF802B" w:rsidR="00916945" w:rsidRDefault="0013723C">
      <w:r w:rsidRPr="0013723C">
        <w:t xml:space="preserve"> </w:t>
      </w:r>
      <w:bookmarkStart w:id="1" w:name="_GoBack"/>
      <w:bookmarkEnd w:id="1"/>
    </w:p>
    <w:sectPr w:rsidR="00916945" w:rsidSect="00582BF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儷宋 Pro">
    <w:altName w:val="Arial Unicode MS"/>
    <w:charset w:val="51"/>
    <w:family w:val="auto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DF"/>
    <w:rsid w:val="0000046E"/>
    <w:rsid w:val="000D457E"/>
    <w:rsid w:val="0013723C"/>
    <w:rsid w:val="002114FD"/>
    <w:rsid w:val="00272562"/>
    <w:rsid w:val="004860F2"/>
    <w:rsid w:val="00560DDF"/>
    <w:rsid w:val="00582BF3"/>
    <w:rsid w:val="005D0D75"/>
    <w:rsid w:val="00632FCC"/>
    <w:rsid w:val="00644A65"/>
    <w:rsid w:val="006B3498"/>
    <w:rsid w:val="00700937"/>
    <w:rsid w:val="007866BD"/>
    <w:rsid w:val="007D64EC"/>
    <w:rsid w:val="00866755"/>
    <w:rsid w:val="008930D1"/>
    <w:rsid w:val="008F0DE0"/>
    <w:rsid w:val="00916945"/>
    <w:rsid w:val="009568F0"/>
    <w:rsid w:val="009672A9"/>
    <w:rsid w:val="009E6384"/>
    <w:rsid w:val="00A5699A"/>
    <w:rsid w:val="00A704C7"/>
    <w:rsid w:val="00AB5133"/>
    <w:rsid w:val="00B136F4"/>
    <w:rsid w:val="00B62C85"/>
    <w:rsid w:val="00BE26A3"/>
    <w:rsid w:val="00C04759"/>
    <w:rsid w:val="00C352BC"/>
    <w:rsid w:val="00C45776"/>
    <w:rsid w:val="00C62D8B"/>
    <w:rsid w:val="00C90339"/>
    <w:rsid w:val="00D04634"/>
    <w:rsid w:val="00D95D2B"/>
    <w:rsid w:val="00E13DE8"/>
    <w:rsid w:val="00EF223A"/>
    <w:rsid w:val="00F77C6A"/>
    <w:rsid w:val="00FB6C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,"/>
  <w:listSeparator w:val=";"/>
  <w14:docId w14:val="27410C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F0"/>
    <w:rPr>
      <w:rFonts w:ascii="Times New Roman" w:hAnsi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">
    <w:name w:val="citation"/>
    <w:basedOn w:val="Normal"/>
    <w:qFormat/>
    <w:rsid w:val="008F0DE0"/>
    <w:pPr>
      <w:spacing w:before="100" w:beforeAutospacing="1"/>
      <w:ind w:left="567"/>
    </w:pPr>
    <w:rPr>
      <w:rFonts w:eastAsia="宋体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0DD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DDF"/>
    <w:rPr>
      <w:rFonts w:ascii="Lucida Grande" w:hAnsi="Lucida Grande" w:cs="Lucida Grande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F0"/>
    <w:rPr>
      <w:rFonts w:ascii="Times New Roman" w:hAnsi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">
    <w:name w:val="citation"/>
    <w:basedOn w:val="Normal"/>
    <w:qFormat/>
    <w:rsid w:val="008F0DE0"/>
    <w:pPr>
      <w:spacing w:before="100" w:beforeAutospacing="1"/>
      <w:ind w:left="567"/>
    </w:pPr>
    <w:rPr>
      <w:rFonts w:eastAsia="宋体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0DD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DDF"/>
    <w:rPr>
      <w:rFonts w:ascii="Lucida Grande" w:hAnsi="Lucida Grande" w:cs="Lucida Grande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175</Words>
  <Characters>963</Characters>
  <Application>Microsoft Macintosh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... ...</cp:lastModifiedBy>
  <cp:revision>6</cp:revision>
  <dcterms:created xsi:type="dcterms:W3CDTF">2012-11-20T10:18:00Z</dcterms:created>
  <dcterms:modified xsi:type="dcterms:W3CDTF">2012-11-20T12:46:00Z</dcterms:modified>
</cp:coreProperties>
</file>