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b/>
          <w:lang w:eastAsia="zh-TW"/>
        </w:rPr>
        <w:t>Document 10:</w:t>
      </w:r>
      <w:r w:rsidRPr="00430D7A">
        <w:rPr>
          <w:rFonts w:ascii="Times" w:eastAsia="新細明體" w:hAnsi="Times"/>
          <w:lang w:eastAsia="zh-TW"/>
        </w:rPr>
        <w:t xml:space="preserve"> QSDG (GX 15), 7-YJ-4723: </w:t>
      </w:r>
      <w:r w:rsidRPr="00430D7A">
        <w:rPr>
          <w:rFonts w:ascii="Times" w:eastAsia="新細明體" w:hAnsi="Times"/>
          <w:lang w:eastAsia="zh-TW"/>
        </w:rPr>
        <w:t>《因旦剛紅布被殺所起衝突的處理結果》</w:t>
      </w:r>
      <w:r w:rsidRPr="00430D7A">
        <w:rPr>
          <w:rFonts w:ascii="Times" w:eastAsia="新細明體" w:hAnsi="Times"/>
          <w:lang w:eastAsia="zh-TW"/>
        </w:rPr>
        <w:t>The final settlement. Subsequently referred to by locals as the “White Earth Slope Case (</w:t>
      </w:r>
      <w:r w:rsidRPr="00430D7A">
        <w:rPr>
          <w:rFonts w:ascii="Times" w:eastAsia="新細明體" w:hAnsi="Times"/>
          <w:lang w:eastAsia="zh-TW"/>
        </w:rPr>
        <w:t>白土坡案</w:t>
      </w:r>
      <w:r w:rsidRPr="00430D7A">
        <w:rPr>
          <w:rFonts w:ascii="Times" w:eastAsia="新細明體" w:hAnsi="Times"/>
          <w:lang w:eastAsia="zh-TW"/>
        </w:rPr>
        <w:t>).” The document is missing several clauses. The contents of the missing clauses can be deduced from subsequent documents (see doc 11).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計開。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一旦剛紅布被沙溝捏力哇大加為首殺斃一家四命業經抵賠，所有該紅布舊管百姓每年有給沙溝寺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倉香糧嗣後全歸旦剛幼子見贊，百姓亦歸見贊管理，作為靠頭。俟見贊成丁報由地方官驗充番目，仍歸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倉總管，不得欺淩。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一七老之子向在旦剛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下，現與旦剛一頭有嫌，即歸沙溝寺管理。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一上拉不拉地方，光緒元年印照</w:t>
      </w:r>
      <w:r w:rsidRPr="00430D7A">
        <w:rPr>
          <w:rFonts w:ascii="Times" w:eastAsia="新細明體" w:hAnsi="Times" w:cs="新細明體"/>
          <w:lang w:eastAsia="zh-TW"/>
        </w:rPr>
        <w:t>內</w:t>
      </w:r>
      <w:r w:rsidRPr="00430D7A">
        <w:rPr>
          <w:rFonts w:ascii="Times" w:eastAsia="新細明體" w:hAnsi="Times"/>
          <w:lang w:eastAsia="zh-TW"/>
        </w:rPr>
        <w:t>載原歸沙溝寺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倉總管，此次訊明元年以前，</w:t>
      </w:r>
      <w:r w:rsidRPr="00430D7A">
        <w:rPr>
          <w:rFonts w:ascii="Times" w:eastAsia="新細明體" w:hAnsi="Times" w:cs="新細明體"/>
          <w:lang w:eastAsia="zh-TW"/>
        </w:rPr>
        <w:t>內</w:t>
      </w:r>
      <w:r w:rsidRPr="00430D7A">
        <w:rPr>
          <w:rFonts w:ascii="Times" w:eastAsia="新細明體" w:hAnsi="Times"/>
          <w:lang w:eastAsia="zh-TW"/>
        </w:rPr>
        <w:t>有拉卜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各昂欠佃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，有沙溝寺佃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，亦有既在拉卜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各昂欠栓頭復在沙溝寺栓頭者。元年定案後沙溝亦未憑照收管地方，此次又被隆務焚殺。嗣後，上拉不拉一帶百姓上糧當差，均歸循化廳。所有佃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各昂欠及沙溝寺均照古例古規，各管各佃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，均不准擅調兵馬，攤派銀錢。惟于五年給拉卜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滾小茶一次，悉聽民力，拉卜楞不得強派，沙溝寺不得阻止，作為隆務所殺拉卜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捏力哇靠頭。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一下拉不拉王</w:t>
      </w:r>
      <w:r w:rsidRPr="00430D7A">
        <w:rPr>
          <w:rFonts w:ascii="Times" w:eastAsia="新細明體" w:hAnsi="Times" w:cs="新細明體"/>
          <w:lang w:eastAsia="zh-TW"/>
        </w:rPr>
        <w:t>尕</w:t>
      </w:r>
      <w:r w:rsidRPr="00430D7A">
        <w:rPr>
          <w:rFonts w:ascii="Times" w:eastAsia="新細明體" w:hAnsi="Times"/>
          <w:lang w:eastAsia="zh-TW"/>
        </w:rPr>
        <w:t>灘女頭目錄毛加原系站根沙溝寺佃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，間有該頭目祖上佈施，亦能約束番眾。此次到拉卜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栓頭，實由沙溝大加不知撫恤恐嚇所致。據供該莊百姓四十余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及樹林兩處，被大加栓頭經管已有年所，即歸沙溝管理。嗣後，如再有被沙溝欺壓及栓頭霸佔情事，准其告官。下余百姓一百數十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，照舊歸王</w:t>
      </w:r>
      <w:r w:rsidRPr="00430D7A">
        <w:rPr>
          <w:rFonts w:ascii="Times" w:eastAsia="新細明體" w:hAnsi="Times" w:cs="新細明體"/>
          <w:lang w:eastAsia="zh-TW"/>
        </w:rPr>
        <w:t>尕</w:t>
      </w:r>
      <w:r w:rsidRPr="00430D7A">
        <w:rPr>
          <w:rFonts w:ascii="Times" w:eastAsia="新細明體" w:hAnsi="Times"/>
          <w:lang w:eastAsia="zh-TW"/>
        </w:rPr>
        <w:t>灘頭目錄毛加管理，由官刊發百</w:t>
      </w:r>
      <w:r w:rsidRPr="00430D7A">
        <w:rPr>
          <w:rFonts w:ascii="Times" w:eastAsia="新細明體" w:hAnsi="Times" w:cs="新細明體"/>
          <w:lang w:eastAsia="zh-TW"/>
        </w:rPr>
        <w:t>戶</w:t>
      </w:r>
      <w:r w:rsidRPr="00430D7A">
        <w:rPr>
          <w:rFonts w:ascii="Times" w:eastAsia="新細明體" w:hAnsi="Times"/>
          <w:lang w:eastAsia="zh-TW"/>
        </w:rPr>
        <w:t>戳記，俾資約束番眾，仍歸沙溝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倉總管。所有應給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倉佈施分子，每年由錄毛加照舊催交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倉不得短少。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一黑錯沙溝隆務除以人命抵人命，又捏力哇一命抵五命，共虧拉卜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七命。</w:t>
      </w:r>
      <w:r w:rsidRPr="00430D7A">
        <w:rPr>
          <w:rFonts w:ascii="Times" w:eastAsia="新細明體" w:hAnsi="Times" w:cs="新細明體"/>
          <w:lang w:eastAsia="zh-TW"/>
        </w:rPr>
        <w:t>查</w:t>
      </w:r>
      <w:r w:rsidRPr="00430D7A">
        <w:rPr>
          <w:rFonts w:ascii="Times" w:eastAsia="新細明體" w:hAnsi="Times"/>
          <w:lang w:eastAsia="zh-TW"/>
        </w:rPr>
        <w:t>有多化日番民一十一家，于同治十二年撥歸洮州上糧當差有案，素為拉卜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滾茶施主。光緒四年與黑錯滋事，即在</w:t>
      </w:r>
      <w:r w:rsidRPr="00430D7A">
        <w:rPr>
          <w:rFonts w:ascii="Times" w:eastAsia="新細明體" w:hAnsi="Times" w:cs="新細明體"/>
          <w:lang w:eastAsia="zh-TW"/>
        </w:rPr>
        <w:t>尕</w:t>
      </w:r>
      <w:r w:rsidRPr="00430D7A">
        <w:rPr>
          <w:rFonts w:ascii="Times" w:eastAsia="新細明體" w:hAnsi="Times"/>
          <w:lang w:eastAsia="zh-TW"/>
        </w:rPr>
        <w:t>細莊置田住家，並未隨時控究，私立番子如有一家翻言逃回者取罰服銀五百兩之話，所有現逃回多化之六家遺留田</w:t>
      </w:r>
      <w:r w:rsidRPr="00430D7A">
        <w:rPr>
          <w:rFonts w:ascii="Times" w:eastAsia="新細明體" w:hAnsi="Times" w:cs="新細明體"/>
          <w:lang w:eastAsia="zh-TW"/>
        </w:rPr>
        <w:t>產</w:t>
      </w:r>
      <w:r w:rsidRPr="00430D7A">
        <w:rPr>
          <w:rFonts w:ascii="Times" w:eastAsia="新細明體" w:hAnsi="Times"/>
          <w:lang w:eastAsia="zh-TW"/>
        </w:rPr>
        <w:t>，作為此次夕只倉被買吾、拉卜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攻打逃走靠頭。其餘五家並田</w:t>
      </w:r>
      <w:r w:rsidRPr="00430D7A">
        <w:rPr>
          <w:rFonts w:ascii="Times" w:eastAsia="新細明體" w:hAnsi="Times" w:cs="新細明體"/>
          <w:lang w:eastAsia="zh-TW"/>
        </w:rPr>
        <w:t>產</w:t>
      </w:r>
      <w:r w:rsidRPr="00430D7A">
        <w:rPr>
          <w:rFonts w:ascii="Times" w:eastAsia="新細明體" w:hAnsi="Times"/>
          <w:lang w:eastAsia="zh-TW"/>
        </w:rPr>
        <w:t>仍歸多化日，將前後一十一家，全歸洮州原籍上糧當差，仍照番俗前議字據，罰服銀兩，抵虧拉卜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寺人命七個，以示公允。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  <w:r w:rsidRPr="00430D7A">
        <w:rPr>
          <w:rFonts w:ascii="Times" w:eastAsia="新細明體" w:hAnsi="Times"/>
          <w:lang w:eastAsia="zh-TW"/>
        </w:rPr>
        <w:t>一黑錯、隆務、沙溝與拉卜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互相焚殺寺莊，搶奪牛馬羊只一切什物，彼此頂抵，尚虧有拉卜</w:t>
      </w:r>
      <w:r w:rsidRPr="00430D7A">
        <w:rPr>
          <w:rFonts w:ascii="Times" w:eastAsia="新細明體" w:hAnsi="Times" w:cs="新細明體"/>
          <w:lang w:eastAsia="zh-TW"/>
        </w:rPr>
        <w:t>愣</w:t>
      </w:r>
      <w:r w:rsidRPr="00430D7A">
        <w:rPr>
          <w:rFonts w:ascii="Times" w:eastAsia="新細明體" w:hAnsi="Times"/>
          <w:lang w:eastAsia="zh-TW"/>
        </w:rPr>
        <w:t>寺銀兩並搶去袈裟坐褥，照依番俗令錄毛加頭目、旦剛頭目每年正月給加木樣只送年禮一次，不准栓頭，俟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倉轉生回寺，於送年禮時仍給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倉搭一手帕。所虧拉卜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銀兩，令加木樣全行義讓，永歸和好；所有黑錯黃卡兩莊、拉卜</w:t>
      </w:r>
      <w:r w:rsidRPr="00430D7A">
        <w:rPr>
          <w:rFonts w:ascii="Times" w:eastAsia="新細明體" w:hAnsi="Times" w:cs="新細明體"/>
          <w:lang w:eastAsia="zh-TW"/>
        </w:rPr>
        <w:t>塄</w:t>
      </w:r>
      <w:r w:rsidRPr="00430D7A">
        <w:rPr>
          <w:rFonts w:ascii="Times" w:eastAsia="新細明體" w:hAnsi="Times"/>
          <w:lang w:eastAsia="zh-TW"/>
        </w:rPr>
        <w:t>寺、拉加寺、大麥灘、阿</w:t>
      </w:r>
      <w:r w:rsidRPr="00430D7A">
        <w:rPr>
          <w:rFonts w:eastAsia="新細明體"/>
          <w:lang w:eastAsia="zh-TW"/>
        </w:rPr>
        <w:t>□□□□□</w:t>
      </w:r>
      <w:r w:rsidRPr="00430D7A">
        <w:rPr>
          <w:rFonts w:ascii="Times" w:eastAsia="新細明體" w:hAnsi="Times"/>
          <w:lang w:eastAsia="zh-TW"/>
        </w:rPr>
        <w:t>火力倉、老虎山、卡昂莊被殺人命，搶去牛馬財物，焚燒寺主房屋木料，踐踏</w:t>
      </w:r>
      <w:r w:rsidRPr="00430D7A">
        <w:rPr>
          <w:rFonts w:eastAsia="新細明體"/>
          <w:lang w:eastAsia="zh-TW"/>
        </w:rPr>
        <w:t>□□□□□□</w:t>
      </w:r>
      <w:r w:rsidRPr="00430D7A">
        <w:rPr>
          <w:rFonts w:ascii="Times" w:eastAsia="新細明體" w:hAnsi="Times"/>
          <w:lang w:eastAsia="zh-TW"/>
        </w:rPr>
        <w:t>等寺，各自償賠，不得短少事主。</w:t>
      </w:r>
      <w:r w:rsidRPr="00430D7A">
        <w:rPr>
          <w:rFonts w:eastAsia="新細明體"/>
          <w:lang w:eastAsia="zh-TW"/>
        </w:rPr>
        <w:t>□□□□□□□□□</w:t>
      </w:r>
      <w:r w:rsidRPr="00430D7A">
        <w:rPr>
          <w:rFonts w:ascii="Times" w:eastAsia="新細明體" w:hAnsi="Times"/>
          <w:lang w:eastAsia="zh-TW"/>
        </w:rPr>
        <w:t>其餘卡家有</w:t>
      </w:r>
      <w:r w:rsidRPr="00430D7A">
        <w:rPr>
          <w:rFonts w:ascii="Times" w:eastAsia="新細明體" w:hAnsi="Times" w:cs="新細明體"/>
          <w:lang w:eastAsia="zh-TW"/>
        </w:rPr>
        <w:t>歲</w:t>
      </w:r>
      <w:r w:rsidRPr="00430D7A">
        <w:rPr>
          <w:rFonts w:ascii="Times" w:eastAsia="新細明體" w:hAnsi="Times"/>
          <w:lang w:eastAsia="zh-TW"/>
        </w:rPr>
        <w:t>倉昂、有江洛昂一切事宜</w:t>
      </w:r>
      <w:r w:rsidRPr="00430D7A">
        <w:rPr>
          <w:rFonts w:ascii="Times" w:eastAsia="新細明體" w:hAnsi="Times"/>
          <w:lang w:eastAsia="zh-TW"/>
        </w:rPr>
        <w:t>……</w:t>
      </w:r>
      <w:r w:rsidRPr="00430D7A">
        <w:rPr>
          <w:rFonts w:ascii="Times" w:eastAsia="新細明體" w:hAnsi="Times"/>
          <w:lang w:eastAsia="zh-TW"/>
        </w:rPr>
        <w:t>（下缺）</w:t>
      </w: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pStyle w:val="Notedebasdepage"/>
        <w:rPr>
          <w:rFonts w:ascii="Times" w:hAnsi="Times"/>
          <w:b/>
          <w:i/>
          <w:lang w:eastAsia="zh-TW"/>
        </w:rPr>
      </w:pPr>
      <w:r w:rsidRPr="00430D7A">
        <w:rPr>
          <w:rFonts w:ascii="Times" w:hAnsi="Times"/>
          <w:b/>
          <w:i/>
          <w:lang w:eastAsia="zh-TW"/>
        </w:rPr>
        <w:t>Draft translation of first four articles:</w:t>
      </w:r>
    </w:p>
    <w:p w:rsidR="00A51A9F" w:rsidRPr="00430D7A" w:rsidRDefault="00A51A9F" w:rsidP="00A51A9F">
      <w:pPr>
        <w:pStyle w:val="Notedebasdepage"/>
        <w:rPr>
          <w:rFonts w:ascii="Times" w:hAnsi="Times"/>
          <w:b/>
          <w:lang w:eastAsia="zh-TW"/>
        </w:rPr>
      </w:pPr>
    </w:p>
    <w:p w:rsidR="00A51A9F" w:rsidRPr="00430D7A" w:rsidRDefault="00A51A9F" w:rsidP="00A51A9F">
      <w:pPr>
        <w:pStyle w:val="Paragraphedeliste"/>
        <w:numPr>
          <w:ilvl w:val="0"/>
          <w:numId w:val="1"/>
        </w:numPr>
        <w:ind w:left="1440" w:right="720" w:hanging="690"/>
        <w:jc w:val="both"/>
        <w:rPr>
          <w:rFonts w:ascii="Times" w:hAnsi="Times"/>
          <w:lang w:eastAsia="zh-TW"/>
        </w:rPr>
      </w:pPr>
      <w:r w:rsidRPr="00430D7A">
        <w:rPr>
          <w:rFonts w:ascii="Times" w:hAnsi="Times"/>
          <w:lang w:eastAsia="zh-TW"/>
        </w:rPr>
        <w:lastRenderedPageBreak/>
        <w:t xml:space="preserve">The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manager </w:t>
      </w:r>
      <w:proofErr w:type="spellStart"/>
      <w:r w:rsidRPr="00430D7A">
        <w:rPr>
          <w:rFonts w:ascii="Times" w:hAnsi="Times"/>
          <w:lang w:eastAsia="zh-CN"/>
        </w:rPr>
        <w:t>Dajia</w:t>
      </w:r>
      <w:proofErr w:type="spellEnd"/>
      <w:r w:rsidRPr="00430D7A">
        <w:rPr>
          <w:rFonts w:ascii="Times" w:hAnsi="Times"/>
          <w:lang w:eastAsia="zh-CN"/>
        </w:rPr>
        <w:t xml:space="preserve"> (</w:t>
      </w:r>
      <w:proofErr w:type="spellStart"/>
      <w:r w:rsidRPr="00430D7A">
        <w:rPr>
          <w:rFonts w:ascii="Times" w:hAnsi="Times"/>
          <w:lang w:eastAsia="zh-CN"/>
        </w:rPr>
        <w:t>Tib</w:t>
      </w:r>
      <w:proofErr w:type="spellEnd"/>
      <w:proofErr w:type="gramStart"/>
      <w:r w:rsidRPr="00430D7A">
        <w:rPr>
          <w:rFonts w:ascii="Times" w:hAnsi="Times"/>
          <w:lang w:eastAsia="zh-CN"/>
        </w:rPr>
        <w:t>. ?</w:t>
      </w:r>
      <w:proofErr w:type="gramEnd"/>
      <w:r w:rsidRPr="00430D7A">
        <w:rPr>
          <w:rFonts w:ascii="Times" w:hAnsi="Times"/>
          <w:lang w:eastAsia="zh-CN"/>
        </w:rPr>
        <w:t xml:space="preserve"> Possibly “</w:t>
      </w:r>
      <w:proofErr w:type="spellStart"/>
      <w:r w:rsidRPr="00430D7A">
        <w:rPr>
          <w:rFonts w:ascii="Times" w:hAnsi="Times"/>
          <w:lang w:eastAsia="zh-CN"/>
        </w:rPr>
        <w:t>Dargyé</w:t>
      </w:r>
      <w:proofErr w:type="spellEnd"/>
      <w:r w:rsidRPr="00430D7A">
        <w:rPr>
          <w:rFonts w:ascii="Times" w:hAnsi="Times"/>
          <w:lang w:eastAsia="zh-CN"/>
        </w:rPr>
        <w:t xml:space="preserve">”, Ch. </w:t>
      </w:r>
      <w:r w:rsidRPr="00430D7A">
        <w:rPr>
          <w:rFonts w:ascii="Times" w:hAnsi="Times"/>
          <w:lang w:eastAsia="zh-CN"/>
        </w:rPr>
        <w:t>大加</w:t>
      </w:r>
      <w:r w:rsidRPr="00430D7A">
        <w:rPr>
          <w:rFonts w:ascii="Times" w:hAnsi="Times"/>
          <w:lang w:eastAsia="zh-CN"/>
        </w:rPr>
        <w:t>)</w:t>
      </w:r>
      <w:r w:rsidRPr="00430D7A">
        <w:rPr>
          <w:rFonts w:ascii="Times" w:hAnsi="Times"/>
          <w:lang w:eastAsia="zh-TW"/>
        </w:rPr>
        <w:t xml:space="preserve"> must make full restitution for the death of the </w:t>
      </w:r>
      <w:proofErr w:type="spellStart"/>
      <w:r w:rsidRPr="00430D7A">
        <w:rPr>
          <w:rFonts w:ascii="Times" w:hAnsi="Times"/>
          <w:lang w:eastAsia="zh-TW"/>
        </w:rPr>
        <w:t>Dangang</w:t>
      </w:r>
      <w:proofErr w:type="spellEnd"/>
      <w:r w:rsidRPr="00430D7A">
        <w:rPr>
          <w:rFonts w:ascii="Times" w:hAnsi="Times"/>
          <w:lang w:eastAsia="zh-TW"/>
        </w:rPr>
        <w:t xml:space="preserve"> </w:t>
      </w:r>
      <w:proofErr w:type="spellStart"/>
      <w:r w:rsidRPr="00430D7A">
        <w:rPr>
          <w:rFonts w:ascii="Times" w:hAnsi="Times"/>
          <w:i/>
          <w:lang w:eastAsia="zh-TW"/>
        </w:rPr>
        <w:t>honpo</w:t>
      </w:r>
      <w:proofErr w:type="spellEnd"/>
      <w:r w:rsidRPr="00430D7A">
        <w:rPr>
          <w:rFonts w:ascii="Times" w:hAnsi="Times"/>
          <w:lang w:eastAsia="zh-TW"/>
        </w:rPr>
        <w:t xml:space="preserve">. Furthermore all the “incense grain” previously provided to </w:t>
      </w:r>
      <w:proofErr w:type="spellStart"/>
      <w:r w:rsidRPr="00430D7A">
        <w:rPr>
          <w:rFonts w:ascii="Times" w:hAnsi="Times"/>
          <w:lang w:eastAsia="zh-TW"/>
        </w:rPr>
        <w:t>Sétsang</w:t>
      </w:r>
      <w:proofErr w:type="spellEnd"/>
      <w:r w:rsidRPr="00430D7A">
        <w:rPr>
          <w:rFonts w:ascii="Times" w:hAnsi="Times"/>
          <w:lang w:eastAsia="zh-TW"/>
        </w:rPr>
        <w:t xml:space="preserve"> Lama of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 by the commoners governed by the </w:t>
      </w:r>
      <w:proofErr w:type="spellStart"/>
      <w:r w:rsidRPr="00430D7A">
        <w:rPr>
          <w:rFonts w:ascii="Times" w:hAnsi="Times"/>
          <w:i/>
          <w:lang w:eastAsia="zh-TW"/>
        </w:rPr>
        <w:t>honpo</w:t>
      </w:r>
      <w:proofErr w:type="spellEnd"/>
      <w:r w:rsidRPr="00430D7A">
        <w:rPr>
          <w:rFonts w:ascii="Times" w:hAnsi="Times"/>
          <w:lang w:eastAsia="zh-TW"/>
        </w:rPr>
        <w:t xml:space="preserve"> shall henceforth </w:t>
      </w:r>
      <w:proofErr w:type="gramStart"/>
      <w:r w:rsidRPr="00430D7A">
        <w:rPr>
          <w:rFonts w:ascii="Times" w:hAnsi="Times"/>
          <w:lang w:eastAsia="zh-TW"/>
        </w:rPr>
        <w:t>be</w:t>
      </w:r>
      <w:proofErr w:type="gramEnd"/>
      <w:r w:rsidRPr="00430D7A">
        <w:rPr>
          <w:rFonts w:ascii="Times" w:hAnsi="Times"/>
          <w:lang w:eastAsia="zh-TW"/>
        </w:rPr>
        <w:t xml:space="preserve"> due to the son of the </w:t>
      </w:r>
      <w:proofErr w:type="spellStart"/>
      <w:r w:rsidRPr="00430D7A">
        <w:rPr>
          <w:rFonts w:ascii="Times" w:hAnsi="Times"/>
          <w:i/>
          <w:lang w:eastAsia="zh-TW"/>
        </w:rPr>
        <w:t>honpo</w:t>
      </w:r>
      <w:proofErr w:type="spellEnd"/>
      <w:r w:rsidRPr="00430D7A">
        <w:rPr>
          <w:rFonts w:ascii="Times" w:hAnsi="Times"/>
          <w:lang w:eastAsia="zh-TW"/>
        </w:rPr>
        <w:t xml:space="preserve">. The commoners shall also be governed by the son and shall serve as his support. Until the son becomes an adult and is tested for suitability as a Tibetan headman, the </w:t>
      </w:r>
      <w:proofErr w:type="gramStart"/>
      <w:r w:rsidRPr="00430D7A">
        <w:rPr>
          <w:rFonts w:ascii="Times" w:hAnsi="Times"/>
          <w:lang w:eastAsia="zh-TW"/>
        </w:rPr>
        <w:t xml:space="preserve">people of his patrimony shall be overseen by the </w:t>
      </w:r>
      <w:proofErr w:type="spellStart"/>
      <w:r w:rsidRPr="00430D7A">
        <w:rPr>
          <w:rFonts w:ascii="Times" w:hAnsi="Times"/>
          <w:lang w:eastAsia="zh-TW"/>
        </w:rPr>
        <w:t>Sétsang</w:t>
      </w:r>
      <w:proofErr w:type="spellEnd"/>
      <w:r w:rsidRPr="00430D7A">
        <w:rPr>
          <w:rFonts w:ascii="Times" w:hAnsi="Times"/>
          <w:lang w:eastAsia="zh-TW"/>
        </w:rPr>
        <w:t xml:space="preserve"> general administrator, who is not to abuse them</w:t>
      </w:r>
      <w:proofErr w:type="gramEnd"/>
      <w:r w:rsidRPr="00430D7A">
        <w:rPr>
          <w:rFonts w:ascii="Times" w:hAnsi="Times"/>
          <w:lang w:eastAsia="zh-TW"/>
        </w:rPr>
        <w:t>.</w:t>
      </w:r>
    </w:p>
    <w:p w:rsidR="00A51A9F" w:rsidRPr="00430D7A" w:rsidRDefault="00A51A9F" w:rsidP="00A51A9F">
      <w:pPr>
        <w:pStyle w:val="Paragraphedeliste"/>
        <w:ind w:left="1440" w:right="720"/>
        <w:jc w:val="both"/>
        <w:rPr>
          <w:rFonts w:ascii="Times" w:hAnsi="Times"/>
          <w:lang w:eastAsia="zh-TW"/>
        </w:rPr>
      </w:pPr>
    </w:p>
    <w:p w:rsidR="00A51A9F" w:rsidRPr="00430D7A" w:rsidRDefault="00A51A9F" w:rsidP="00A51A9F">
      <w:pPr>
        <w:pStyle w:val="Paragraphedeliste"/>
        <w:numPr>
          <w:ilvl w:val="0"/>
          <w:numId w:val="1"/>
        </w:numPr>
        <w:ind w:left="1440" w:right="720" w:hanging="690"/>
        <w:jc w:val="both"/>
        <w:rPr>
          <w:rFonts w:ascii="Times" w:hAnsi="Times"/>
          <w:lang w:eastAsia="zh-TW"/>
        </w:rPr>
      </w:pPr>
      <w:r w:rsidRPr="00430D7A">
        <w:rPr>
          <w:rFonts w:ascii="Times" w:hAnsi="Times"/>
          <w:lang w:eastAsia="zh-TW"/>
        </w:rPr>
        <w:t xml:space="preserve">The son of </w:t>
      </w:r>
      <w:proofErr w:type="spellStart"/>
      <w:r w:rsidRPr="00430D7A">
        <w:rPr>
          <w:rFonts w:ascii="Times" w:hAnsi="Times"/>
          <w:lang w:eastAsia="zh-TW"/>
        </w:rPr>
        <w:t>Qilao</w:t>
      </w:r>
      <w:proofErr w:type="spellEnd"/>
      <w:r w:rsidRPr="00430D7A">
        <w:rPr>
          <w:rFonts w:ascii="Times" w:hAnsi="Times"/>
          <w:lang w:eastAsia="zh-TW"/>
        </w:rPr>
        <w:t xml:space="preserve"> (who was murdered by his nephew, the </w:t>
      </w:r>
      <w:proofErr w:type="spellStart"/>
      <w:r w:rsidRPr="00430D7A">
        <w:rPr>
          <w:rFonts w:ascii="Times" w:hAnsi="Times"/>
          <w:lang w:eastAsia="zh-TW"/>
        </w:rPr>
        <w:t>Dangang</w:t>
      </w:r>
      <w:proofErr w:type="spellEnd"/>
      <w:r w:rsidRPr="00430D7A">
        <w:rPr>
          <w:rFonts w:ascii="Times" w:hAnsi="Times"/>
          <w:lang w:eastAsia="zh-TW"/>
        </w:rPr>
        <w:t xml:space="preserve"> </w:t>
      </w:r>
      <w:proofErr w:type="spellStart"/>
      <w:r w:rsidRPr="00430D7A">
        <w:rPr>
          <w:rFonts w:ascii="Times" w:hAnsi="Times"/>
          <w:i/>
          <w:lang w:eastAsia="zh-TW"/>
        </w:rPr>
        <w:t>honpo</w:t>
      </w:r>
      <w:proofErr w:type="spellEnd"/>
      <w:r w:rsidRPr="00430D7A">
        <w:rPr>
          <w:rFonts w:ascii="Times" w:hAnsi="Times"/>
          <w:lang w:eastAsia="zh-TW"/>
        </w:rPr>
        <w:t xml:space="preserve">) is currently being held by the </w:t>
      </w:r>
      <w:proofErr w:type="spellStart"/>
      <w:r w:rsidRPr="00430D7A">
        <w:rPr>
          <w:rFonts w:ascii="Times" w:hAnsi="Times"/>
          <w:lang w:eastAsia="zh-TW"/>
        </w:rPr>
        <w:t>Dangang</w:t>
      </w:r>
      <w:proofErr w:type="spellEnd"/>
      <w:r w:rsidRPr="00430D7A">
        <w:rPr>
          <w:rFonts w:ascii="Times" w:hAnsi="Times"/>
          <w:lang w:eastAsia="zh-TW"/>
        </w:rPr>
        <w:t xml:space="preserve"> household and shall be delivered to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monastery.</w:t>
      </w:r>
    </w:p>
    <w:p w:rsidR="00A51A9F" w:rsidRPr="00430D7A" w:rsidRDefault="00A51A9F" w:rsidP="00A51A9F">
      <w:pPr>
        <w:ind w:right="720"/>
        <w:jc w:val="both"/>
        <w:rPr>
          <w:rFonts w:ascii="Times" w:eastAsia="新細明體" w:hAnsi="Times"/>
          <w:lang w:eastAsia="zh-TW"/>
        </w:rPr>
      </w:pPr>
    </w:p>
    <w:p w:rsidR="00A51A9F" w:rsidRPr="00430D7A" w:rsidRDefault="00A51A9F" w:rsidP="00A51A9F">
      <w:pPr>
        <w:pStyle w:val="Paragraphedeliste"/>
        <w:numPr>
          <w:ilvl w:val="0"/>
          <w:numId w:val="1"/>
        </w:numPr>
        <w:ind w:left="1440" w:right="720" w:hanging="690"/>
        <w:jc w:val="both"/>
        <w:rPr>
          <w:rFonts w:ascii="Times" w:hAnsi="Times"/>
          <w:lang w:eastAsia="zh-TW"/>
        </w:rPr>
      </w:pPr>
      <w:r w:rsidRPr="00430D7A">
        <w:rPr>
          <w:rFonts w:ascii="Times" w:hAnsi="Times"/>
          <w:lang w:eastAsia="zh-TW"/>
        </w:rPr>
        <w:t xml:space="preserve">With regards to Upper </w:t>
      </w:r>
      <w:proofErr w:type="spellStart"/>
      <w:r w:rsidRPr="00430D7A">
        <w:rPr>
          <w:rFonts w:ascii="Times" w:hAnsi="Times"/>
          <w:lang w:eastAsia="zh-TW"/>
        </w:rPr>
        <w:t>Labula</w:t>
      </w:r>
      <w:proofErr w:type="spellEnd"/>
      <w:r w:rsidRPr="00430D7A">
        <w:rPr>
          <w:rFonts w:ascii="Times" w:hAnsi="Times"/>
          <w:lang w:eastAsia="zh-TW"/>
        </w:rPr>
        <w:t xml:space="preserve">, although previously the accord of 1875 decreed that the village was under the control of the </w:t>
      </w:r>
      <w:proofErr w:type="spellStart"/>
      <w:r w:rsidRPr="00430D7A">
        <w:rPr>
          <w:rFonts w:ascii="Times" w:hAnsi="Times"/>
          <w:lang w:eastAsia="zh-TW"/>
        </w:rPr>
        <w:t>Sétsang</w:t>
      </w:r>
      <w:proofErr w:type="spellEnd"/>
      <w:r w:rsidRPr="00430D7A">
        <w:rPr>
          <w:rFonts w:ascii="Times" w:hAnsi="Times"/>
          <w:lang w:eastAsia="zh-TW"/>
        </w:rPr>
        <w:t xml:space="preserve"> general administrator, this investigation has determined that prior to 1875 the village contained tenants (Ch. </w:t>
      </w:r>
      <w:r w:rsidRPr="00430D7A">
        <w:rPr>
          <w:rFonts w:ascii="Times" w:hAnsi="Times"/>
          <w:lang w:eastAsia="zh-TW"/>
        </w:rPr>
        <w:t>佃</w:t>
      </w:r>
      <w:r w:rsidRPr="00430D7A">
        <w:rPr>
          <w:rFonts w:ascii="Times" w:hAnsi="Times" w:cs="新細明體"/>
          <w:lang w:eastAsia="zh-TW"/>
        </w:rPr>
        <w:t>戶</w:t>
      </w:r>
      <w:r w:rsidRPr="00430D7A">
        <w:rPr>
          <w:rFonts w:ascii="Times" w:hAnsi="Times"/>
          <w:lang w:eastAsia="zh-TW"/>
        </w:rPr>
        <w:t>) belonging to the estates (Lit. “</w:t>
      </w:r>
      <w:proofErr w:type="spellStart"/>
      <w:proofErr w:type="gramStart"/>
      <w:r w:rsidRPr="00430D7A">
        <w:rPr>
          <w:rFonts w:ascii="Times" w:hAnsi="Times"/>
          <w:lang w:eastAsia="zh-TW"/>
        </w:rPr>
        <w:t>nangchen</w:t>
      </w:r>
      <w:proofErr w:type="spellEnd"/>
      <w:proofErr w:type="gramEnd"/>
      <w:r w:rsidRPr="00430D7A">
        <w:rPr>
          <w:rFonts w:ascii="Times" w:hAnsi="Times"/>
          <w:lang w:eastAsia="zh-TW"/>
        </w:rPr>
        <w:t xml:space="preserve">,” </w:t>
      </w:r>
      <w:proofErr w:type="spellStart"/>
      <w:r w:rsidRPr="00430D7A">
        <w:rPr>
          <w:rFonts w:ascii="Times" w:hAnsi="Times"/>
          <w:lang w:eastAsia="zh-TW"/>
        </w:rPr>
        <w:t>Tib</w:t>
      </w:r>
      <w:proofErr w:type="spellEnd"/>
      <w:r w:rsidRPr="00430D7A">
        <w:rPr>
          <w:rFonts w:ascii="Times" w:hAnsi="Times"/>
          <w:lang w:eastAsia="zh-TW"/>
        </w:rPr>
        <w:t xml:space="preserve">. </w:t>
      </w:r>
      <w:proofErr w:type="spellStart"/>
      <w:proofErr w:type="gramStart"/>
      <w:r w:rsidRPr="00430D7A">
        <w:rPr>
          <w:rFonts w:ascii="Times" w:hAnsi="Times"/>
          <w:i/>
          <w:lang w:eastAsia="zh-TW"/>
        </w:rPr>
        <w:t>nang</w:t>
      </w:r>
      <w:proofErr w:type="spellEnd"/>
      <w:proofErr w:type="gramEnd"/>
      <w:r w:rsidRPr="00430D7A">
        <w:rPr>
          <w:rFonts w:ascii="Times" w:hAnsi="Times"/>
          <w:i/>
          <w:lang w:eastAsia="zh-TW"/>
        </w:rPr>
        <w:t xml:space="preserve"> </w:t>
      </w:r>
      <w:proofErr w:type="spellStart"/>
      <w:r w:rsidRPr="00430D7A">
        <w:rPr>
          <w:rFonts w:ascii="Times" w:hAnsi="Times"/>
          <w:i/>
          <w:lang w:eastAsia="zh-TW"/>
        </w:rPr>
        <w:t>chen</w:t>
      </w:r>
      <w:proofErr w:type="spellEnd"/>
      <w:r w:rsidRPr="00430D7A">
        <w:rPr>
          <w:rFonts w:ascii="Times" w:hAnsi="Times"/>
          <w:lang w:eastAsia="zh-TW"/>
        </w:rPr>
        <w:t xml:space="preserve">, Ch. </w:t>
      </w:r>
      <w:r w:rsidRPr="00430D7A">
        <w:rPr>
          <w:rFonts w:ascii="Times" w:hAnsi="Times"/>
          <w:lang w:eastAsia="zh-TW"/>
        </w:rPr>
        <w:t>昂欠</w:t>
      </w:r>
      <w:r w:rsidRPr="00430D7A">
        <w:rPr>
          <w:rFonts w:ascii="Times" w:hAnsi="Times"/>
          <w:lang w:eastAsia="zh-TW"/>
        </w:rPr>
        <w:t xml:space="preserve">)  of reincarnate monks from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 xml:space="preserve">, tenants belonging to estate of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Monastery, as well as those who had been subjected (</w:t>
      </w:r>
      <w:proofErr w:type="spellStart"/>
      <w:r w:rsidRPr="00430D7A">
        <w:rPr>
          <w:rFonts w:ascii="Times" w:hAnsi="Times"/>
          <w:i/>
          <w:lang w:eastAsia="zh-TW"/>
        </w:rPr>
        <w:t>shuantou</w:t>
      </w:r>
      <w:r w:rsidRPr="00430D7A">
        <w:rPr>
          <w:rFonts w:ascii="Times" w:hAnsi="Times"/>
          <w:lang w:eastAsia="zh-TW"/>
        </w:rPr>
        <w:t>’ed</w:t>
      </w:r>
      <w:proofErr w:type="spellEnd"/>
      <w:r w:rsidRPr="00430D7A">
        <w:rPr>
          <w:rFonts w:ascii="Times" w:hAnsi="Times"/>
          <w:lang w:eastAsia="zh-TW"/>
        </w:rPr>
        <w:t xml:space="preserve">) both to various estates at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 xml:space="preserve"> and to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monastery. Following the accord of 1875,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did not actually take control of this place according to proclamation. Yet recently the village was subjected to acts of arson and murder perpetrated by </w:t>
      </w:r>
      <w:proofErr w:type="spellStart"/>
      <w:r w:rsidRPr="00430D7A">
        <w:rPr>
          <w:rFonts w:ascii="Times" w:hAnsi="Times"/>
          <w:lang w:eastAsia="zh-TW"/>
        </w:rPr>
        <w:t>Rongwo</w:t>
      </w:r>
      <w:proofErr w:type="spellEnd"/>
      <w:r w:rsidRPr="00430D7A">
        <w:rPr>
          <w:rFonts w:ascii="Times" w:hAnsi="Times"/>
          <w:lang w:eastAsia="zh-TW"/>
        </w:rPr>
        <w:t xml:space="preserve"> monastery. Henceforth, the tax and labor obligations of commoners (</w:t>
      </w:r>
      <w:r w:rsidRPr="00430D7A">
        <w:rPr>
          <w:rFonts w:ascii="Times" w:hAnsi="Times"/>
          <w:lang w:eastAsia="zh-TW"/>
        </w:rPr>
        <w:t>百姓</w:t>
      </w:r>
      <w:r w:rsidRPr="00430D7A">
        <w:rPr>
          <w:rFonts w:ascii="Times" w:hAnsi="Times"/>
          <w:lang w:eastAsia="zh-TW"/>
        </w:rPr>
        <w:t xml:space="preserve">) in the area of Upper </w:t>
      </w:r>
      <w:proofErr w:type="spellStart"/>
      <w:r w:rsidRPr="00430D7A">
        <w:rPr>
          <w:rFonts w:ascii="Times" w:hAnsi="Times"/>
          <w:lang w:eastAsia="zh-TW"/>
        </w:rPr>
        <w:t>Labula</w:t>
      </w:r>
      <w:proofErr w:type="spellEnd"/>
      <w:r w:rsidRPr="00430D7A">
        <w:rPr>
          <w:rFonts w:ascii="Times" w:hAnsi="Times"/>
          <w:lang w:eastAsia="zh-TW"/>
        </w:rPr>
        <w:t xml:space="preserve"> shall be due directly to </w:t>
      </w:r>
      <w:proofErr w:type="spellStart"/>
      <w:r w:rsidRPr="00430D7A">
        <w:rPr>
          <w:rFonts w:ascii="Times" w:hAnsi="Times"/>
          <w:lang w:eastAsia="zh-TW"/>
        </w:rPr>
        <w:t>Xunhua</w:t>
      </w:r>
      <w:proofErr w:type="spellEnd"/>
      <w:r w:rsidRPr="00430D7A">
        <w:rPr>
          <w:rFonts w:ascii="Times" w:hAnsi="Times"/>
          <w:lang w:eastAsia="zh-TW"/>
        </w:rPr>
        <w:t xml:space="preserve"> </w:t>
      </w:r>
      <w:proofErr w:type="spellStart"/>
      <w:r w:rsidRPr="00430D7A">
        <w:rPr>
          <w:rFonts w:ascii="Times" w:hAnsi="Times"/>
          <w:lang w:eastAsia="zh-TW"/>
        </w:rPr>
        <w:t>subprefecture</w:t>
      </w:r>
      <w:proofErr w:type="spellEnd"/>
      <w:r w:rsidRPr="00430D7A">
        <w:rPr>
          <w:rFonts w:ascii="Times" w:hAnsi="Times"/>
          <w:lang w:eastAsia="zh-TW"/>
        </w:rPr>
        <w:t xml:space="preserve">.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 and estate-holders from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>, however, shall retain their rights to their original tenants (</w:t>
      </w:r>
      <w:r w:rsidRPr="00430D7A">
        <w:rPr>
          <w:rFonts w:ascii="Times" w:hAnsi="Times"/>
          <w:lang w:eastAsia="zh-TW"/>
        </w:rPr>
        <w:t>佃</w:t>
      </w:r>
      <w:r w:rsidRPr="00430D7A">
        <w:rPr>
          <w:rFonts w:ascii="Times" w:hAnsi="Times" w:cs="新細明體"/>
          <w:lang w:eastAsia="zh-TW"/>
        </w:rPr>
        <w:t>戶</w:t>
      </w:r>
      <w:r w:rsidRPr="00430D7A">
        <w:rPr>
          <w:rFonts w:ascii="Times" w:hAnsi="Times"/>
          <w:lang w:eastAsia="zh-TW"/>
        </w:rPr>
        <w:t xml:space="preserve">). But neither monastery is permitted to use force to levy additional funds from Upper </w:t>
      </w:r>
      <w:proofErr w:type="spellStart"/>
      <w:r w:rsidRPr="00430D7A">
        <w:rPr>
          <w:rFonts w:ascii="Times" w:hAnsi="Times"/>
          <w:lang w:eastAsia="zh-TW"/>
        </w:rPr>
        <w:t>Labula</w:t>
      </w:r>
      <w:proofErr w:type="spellEnd"/>
      <w:r w:rsidRPr="00430D7A">
        <w:rPr>
          <w:rFonts w:ascii="Times" w:hAnsi="Times"/>
          <w:lang w:eastAsia="zh-TW"/>
        </w:rPr>
        <w:t xml:space="preserve">. Residents of the district are allowed to offer milk tea offerings at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 xml:space="preserve"> every five years, but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 xml:space="preserve"> shall not compel them to do so and neither shall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obstruct their passage. </w:t>
      </w:r>
    </w:p>
    <w:p w:rsidR="00A51A9F" w:rsidRPr="00430D7A" w:rsidRDefault="00A51A9F" w:rsidP="00A51A9F">
      <w:pPr>
        <w:pStyle w:val="Paragraphedeliste"/>
        <w:ind w:left="1440" w:right="720"/>
        <w:jc w:val="both"/>
        <w:rPr>
          <w:rFonts w:ascii="Times" w:hAnsi="Times"/>
          <w:lang w:eastAsia="zh-TW"/>
        </w:rPr>
      </w:pPr>
    </w:p>
    <w:p w:rsidR="00A51A9F" w:rsidRPr="00430D7A" w:rsidRDefault="00A51A9F" w:rsidP="00A51A9F">
      <w:pPr>
        <w:pStyle w:val="Paragraphedeliste"/>
        <w:numPr>
          <w:ilvl w:val="0"/>
          <w:numId w:val="1"/>
        </w:numPr>
        <w:ind w:left="1440" w:right="720" w:hanging="690"/>
        <w:jc w:val="both"/>
        <w:rPr>
          <w:rFonts w:ascii="Times" w:hAnsi="Times"/>
          <w:lang w:eastAsia="zh-TW"/>
        </w:rPr>
      </w:pPr>
      <w:r w:rsidRPr="00430D7A">
        <w:rPr>
          <w:rFonts w:ascii="Times" w:hAnsi="Times"/>
          <w:lang w:eastAsia="zh-TW"/>
        </w:rPr>
        <w:t xml:space="preserve">With regards to the woman headman </w:t>
      </w:r>
      <w:proofErr w:type="spellStart"/>
      <w:r w:rsidRPr="00430D7A">
        <w:rPr>
          <w:rFonts w:ascii="Times" w:hAnsi="Times"/>
          <w:lang w:eastAsia="zh-TW"/>
        </w:rPr>
        <w:t>Lumogya</w:t>
      </w:r>
      <w:proofErr w:type="spellEnd"/>
      <w:r w:rsidRPr="00430D7A">
        <w:rPr>
          <w:rFonts w:ascii="Times" w:hAnsi="Times"/>
          <w:lang w:eastAsia="zh-TW"/>
        </w:rPr>
        <w:t xml:space="preserve"> of </w:t>
      </w:r>
      <w:proofErr w:type="spellStart"/>
      <w:r w:rsidRPr="00430D7A">
        <w:rPr>
          <w:rFonts w:ascii="Times" w:hAnsi="Times"/>
          <w:lang w:eastAsia="zh-TW"/>
        </w:rPr>
        <w:t>Wangga’tan</w:t>
      </w:r>
      <w:proofErr w:type="spellEnd"/>
      <w:r w:rsidRPr="00430D7A">
        <w:rPr>
          <w:rFonts w:ascii="Times" w:hAnsi="Times"/>
          <w:lang w:eastAsia="zh-TW"/>
        </w:rPr>
        <w:t xml:space="preserve"> in Lower </w:t>
      </w:r>
      <w:proofErr w:type="spellStart"/>
      <w:r w:rsidRPr="00430D7A">
        <w:rPr>
          <w:rFonts w:ascii="Times" w:hAnsi="Times"/>
          <w:lang w:eastAsia="zh-TW"/>
        </w:rPr>
        <w:t>Labula</w:t>
      </w:r>
      <w:proofErr w:type="spellEnd"/>
      <w:r w:rsidRPr="00430D7A">
        <w:rPr>
          <w:rFonts w:ascii="Times" w:hAnsi="Times"/>
          <w:lang w:eastAsia="zh-TW"/>
        </w:rPr>
        <w:t>: Originally she was a tenant (</w:t>
      </w:r>
      <w:r w:rsidRPr="00430D7A">
        <w:rPr>
          <w:rFonts w:ascii="Times" w:hAnsi="Times"/>
          <w:lang w:eastAsia="zh-TW"/>
        </w:rPr>
        <w:t>佃</w:t>
      </w:r>
      <w:r w:rsidRPr="00430D7A">
        <w:rPr>
          <w:rFonts w:ascii="Times" w:hAnsi="Times" w:cs="新細明體"/>
          <w:lang w:eastAsia="zh-TW"/>
        </w:rPr>
        <w:t>戶</w:t>
      </w:r>
      <w:r w:rsidRPr="00430D7A">
        <w:rPr>
          <w:rFonts w:ascii="Times" w:hAnsi="Times"/>
          <w:lang w:eastAsia="zh-TW"/>
        </w:rPr>
        <w:t xml:space="preserve">) of the estate of subordinate to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monastery. Her ancestors offered alms to the monastery and were also effective rulers of local Tibetans. Their recent flight to </w:t>
      </w:r>
      <w:proofErr w:type="spellStart"/>
      <w:r w:rsidRPr="00430D7A">
        <w:rPr>
          <w:rFonts w:ascii="Times" w:hAnsi="Times"/>
          <w:lang w:eastAsia="zh-TW"/>
        </w:rPr>
        <w:t>Labrang</w:t>
      </w:r>
      <w:proofErr w:type="spellEnd"/>
      <w:r w:rsidRPr="00430D7A">
        <w:rPr>
          <w:rFonts w:ascii="Times" w:hAnsi="Times"/>
          <w:lang w:eastAsia="zh-TW"/>
        </w:rPr>
        <w:t xml:space="preserve"> was truly a result of their fear of misrule and assault at the hands of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officials. According to statements,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had previously taken possession of (</w:t>
      </w:r>
      <w:proofErr w:type="spellStart"/>
      <w:r w:rsidRPr="00430D7A">
        <w:rPr>
          <w:rFonts w:ascii="Times" w:hAnsi="Times"/>
          <w:i/>
          <w:lang w:eastAsia="zh-TW"/>
        </w:rPr>
        <w:t>shuantou</w:t>
      </w:r>
      <w:r w:rsidRPr="00430D7A">
        <w:rPr>
          <w:rFonts w:ascii="Times" w:hAnsi="Times"/>
          <w:lang w:eastAsia="zh-TW"/>
        </w:rPr>
        <w:t>’ed</w:t>
      </w:r>
      <w:proofErr w:type="spellEnd"/>
      <w:r w:rsidRPr="00430D7A">
        <w:rPr>
          <w:rFonts w:ascii="Times" w:hAnsi="Times"/>
          <w:lang w:eastAsia="zh-TW"/>
        </w:rPr>
        <w:t xml:space="preserve">) over forty households from this village and two woodlots and had administered them for many years. On the basis of this history these will continue to be administered by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. Yet if other households experience oppression from </w:t>
      </w:r>
      <w:proofErr w:type="spellStart"/>
      <w:r w:rsidRPr="00430D7A">
        <w:rPr>
          <w:rFonts w:ascii="Times" w:hAnsi="Times"/>
          <w:lang w:eastAsia="zh-TW"/>
        </w:rPr>
        <w:t>Terlung</w:t>
      </w:r>
      <w:proofErr w:type="spellEnd"/>
      <w:r w:rsidRPr="00430D7A">
        <w:rPr>
          <w:rFonts w:ascii="Times" w:hAnsi="Times"/>
          <w:lang w:eastAsia="zh-TW"/>
        </w:rPr>
        <w:t xml:space="preserve"> or are forcefully subjected (</w:t>
      </w:r>
      <w:proofErr w:type="spellStart"/>
      <w:r w:rsidRPr="00430D7A">
        <w:rPr>
          <w:rFonts w:ascii="Times" w:hAnsi="Times"/>
          <w:i/>
          <w:lang w:eastAsia="zh-TW"/>
        </w:rPr>
        <w:t>shuantou</w:t>
      </w:r>
      <w:r w:rsidRPr="00430D7A">
        <w:rPr>
          <w:rFonts w:ascii="Times" w:hAnsi="Times"/>
          <w:lang w:eastAsia="zh-TW"/>
        </w:rPr>
        <w:t>’ed</w:t>
      </w:r>
      <w:proofErr w:type="spellEnd"/>
      <w:r w:rsidRPr="00430D7A">
        <w:rPr>
          <w:rFonts w:ascii="Times" w:hAnsi="Times"/>
          <w:lang w:eastAsia="zh-TW"/>
        </w:rPr>
        <w:t xml:space="preserve">), they are permitted to file suit with the </w:t>
      </w:r>
      <w:proofErr w:type="spellStart"/>
      <w:r w:rsidRPr="00430D7A">
        <w:rPr>
          <w:rFonts w:ascii="Times" w:hAnsi="Times"/>
          <w:lang w:eastAsia="zh-TW"/>
        </w:rPr>
        <w:t>subprefecture</w:t>
      </w:r>
      <w:proofErr w:type="spellEnd"/>
      <w:r w:rsidRPr="00430D7A">
        <w:rPr>
          <w:rFonts w:ascii="Times" w:hAnsi="Times"/>
          <w:lang w:eastAsia="zh-TW"/>
        </w:rPr>
        <w:t xml:space="preserve">. The remaining hundred and ten households shall be managed by the </w:t>
      </w:r>
      <w:proofErr w:type="spellStart"/>
      <w:r w:rsidRPr="00430D7A">
        <w:rPr>
          <w:rFonts w:ascii="Times" w:hAnsi="Times"/>
          <w:lang w:eastAsia="zh-TW"/>
        </w:rPr>
        <w:t>Wangga’tan</w:t>
      </w:r>
      <w:proofErr w:type="spellEnd"/>
      <w:r w:rsidRPr="00430D7A">
        <w:rPr>
          <w:rFonts w:ascii="Times" w:hAnsi="Times"/>
          <w:lang w:eastAsia="zh-TW"/>
        </w:rPr>
        <w:t xml:space="preserve"> chief </w:t>
      </w:r>
      <w:proofErr w:type="spellStart"/>
      <w:r w:rsidRPr="00430D7A">
        <w:rPr>
          <w:rFonts w:ascii="Times" w:hAnsi="Times"/>
          <w:lang w:eastAsia="zh-TW"/>
        </w:rPr>
        <w:t>Lumogya</w:t>
      </w:r>
      <w:proofErr w:type="spellEnd"/>
      <w:r w:rsidRPr="00430D7A">
        <w:rPr>
          <w:rFonts w:ascii="Times" w:hAnsi="Times"/>
          <w:lang w:eastAsia="zh-TW"/>
        </w:rPr>
        <w:t xml:space="preserve">. She shall receive official sanction as a hundred-household head. Yet in order to ensure that the Tibetan commoners are properly restrained, as before their overall administration shall be handled by the </w:t>
      </w:r>
      <w:proofErr w:type="spellStart"/>
      <w:r w:rsidRPr="00430D7A">
        <w:rPr>
          <w:rFonts w:ascii="Times" w:hAnsi="Times"/>
          <w:lang w:eastAsia="zh-TW"/>
        </w:rPr>
        <w:t>Sétsang</w:t>
      </w:r>
      <w:proofErr w:type="spellEnd"/>
      <w:r w:rsidRPr="00430D7A">
        <w:rPr>
          <w:rFonts w:ascii="Times" w:hAnsi="Times"/>
          <w:lang w:eastAsia="zh-TW"/>
        </w:rPr>
        <w:t xml:space="preserve"> </w:t>
      </w:r>
      <w:proofErr w:type="spellStart"/>
      <w:r w:rsidRPr="00430D7A">
        <w:rPr>
          <w:rFonts w:ascii="Times" w:hAnsi="Times"/>
          <w:lang w:eastAsia="zh-TW"/>
        </w:rPr>
        <w:t>kūtuktu</w:t>
      </w:r>
      <w:proofErr w:type="spellEnd"/>
      <w:r w:rsidRPr="00430D7A">
        <w:rPr>
          <w:rFonts w:ascii="Times" w:hAnsi="Times"/>
          <w:lang w:eastAsia="zh-TW"/>
        </w:rPr>
        <w:t xml:space="preserve">. </w:t>
      </w:r>
      <w:proofErr w:type="spellStart"/>
      <w:r w:rsidRPr="00430D7A">
        <w:rPr>
          <w:rFonts w:ascii="Times" w:hAnsi="Times"/>
          <w:lang w:eastAsia="zh-TW"/>
        </w:rPr>
        <w:t>Lumogya</w:t>
      </w:r>
      <w:proofErr w:type="spellEnd"/>
      <w:r w:rsidRPr="00430D7A">
        <w:rPr>
          <w:rFonts w:ascii="Times" w:hAnsi="Times"/>
          <w:lang w:eastAsia="zh-TW"/>
        </w:rPr>
        <w:t xml:space="preserve"> must according to tradition continue to provide those alms that are due to the </w:t>
      </w:r>
      <w:proofErr w:type="spellStart"/>
      <w:r w:rsidRPr="00430D7A">
        <w:rPr>
          <w:rFonts w:ascii="Times" w:hAnsi="Times"/>
          <w:lang w:eastAsia="zh-TW"/>
        </w:rPr>
        <w:t>Sétsang</w:t>
      </w:r>
      <w:proofErr w:type="spellEnd"/>
      <w:r w:rsidRPr="00430D7A">
        <w:rPr>
          <w:rFonts w:ascii="Times" w:hAnsi="Times"/>
          <w:lang w:eastAsia="zh-TW"/>
        </w:rPr>
        <w:t xml:space="preserve"> </w:t>
      </w:r>
      <w:proofErr w:type="spellStart"/>
      <w:r w:rsidRPr="00430D7A">
        <w:rPr>
          <w:rFonts w:ascii="Times" w:hAnsi="Times"/>
          <w:lang w:eastAsia="zh-TW"/>
        </w:rPr>
        <w:t>kūtuktu</w:t>
      </w:r>
      <w:proofErr w:type="spellEnd"/>
      <w:r w:rsidRPr="00430D7A">
        <w:rPr>
          <w:rFonts w:ascii="Times" w:hAnsi="Times"/>
          <w:lang w:eastAsia="zh-TW"/>
        </w:rPr>
        <w:t>.</w:t>
      </w:r>
    </w:p>
    <w:p w:rsidR="00700937" w:rsidRDefault="00700937">
      <w:bookmarkStart w:id="0" w:name="_GoBack"/>
      <w:bookmarkEnd w:id="0"/>
    </w:p>
    <w:sectPr w:rsidR="00700937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7BD6"/>
    <w:multiLevelType w:val="hybridMultilevel"/>
    <w:tmpl w:val="6E9CE56A"/>
    <w:lvl w:ilvl="0" w:tplc="3AF4194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F"/>
    <w:rsid w:val="0000046E"/>
    <w:rsid w:val="000D457E"/>
    <w:rsid w:val="002114FD"/>
    <w:rsid w:val="00272562"/>
    <w:rsid w:val="004860F2"/>
    <w:rsid w:val="00582BF3"/>
    <w:rsid w:val="005D0D75"/>
    <w:rsid w:val="00632FCC"/>
    <w:rsid w:val="00644A65"/>
    <w:rsid w:val="006B3498"/>
    <w:rsid w:val="00700937"/>
    <w:rsid w:val="007D64EC"/>
    <w:rsid w:val="008930D1"/>
    <w:rsid w:val="008F0DE0"/>
    <w:rsid w:val="009568F0"/>
    <w:rsid w:val="00A51A9F"/>
    <w:rsid w:val="00A5699A"/>
    <w:rsid w:val="00A704C7"/>
    <w:rsid w:val="00AB5133"/>
    <w:rsid w:val="00B136F4"/>
    <w:rsid w:val="00C04759"/>
    <w:rsid w:val="00C352BC"/>
    <w:rsid w:val="00C45776"/>
    <w:rsid w:val="00C62D8B"/>
    <w:rsid w:val="00C90339"/>
    <w:rsid w:val="00D95D2B"/>
    <w:rsid w:val="00E13DE8"/>
    <w:rsid w:val="00EF223A"/>
    <w:rsid w:val="00F77C6A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BFEC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F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tedebasdepage">
    <w:name w:val="footnote text"/>
    <w:basedOn w:val="Normal"/>
    <w:link w:val="NotedebasdepageCar"/>
    <w:unhideWhenUsed/>
    <w:rsid w:val="00A51A9F"/>
    <w:rPr>
      <w:rFonts w:eastAsia="新細明體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A51A9F"/>
    <w:rPr>
      <w:rFonts w:ascii="Times New Roman" w:eastAsia="新細明體" w:hAnsi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51A9F"/>
    <w:pPr>
      <w:ind w:left="720"/>
      <w:contextualSpacing/>
    </w:pPr>
    <w:rPr>
      <w:rFonts w:eastAsia="新細明體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9F"/>
    <w:pPr>
      <w:spacing w:after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tedebasdepage">
    <w:name w:val="footnote text"/>
    <w:basedOn w:val="Normal"/>
    <w:link w:val="NotedebasdepageCar"/>
    <w:unhideWhenUsed/>
    <w:rsid w:val="00A51A9F"/>
    <w:rPr>
      <w:rFonts w:eastAsia="新細明體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A51A9F"/>
    <w:rPr>
      <w:rFonts w:ascii="Times New Roman" w:eastAsia="新細明體" w:hAnsi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A51A9F"/>
    <w:pPr>
      <w:ind w:left="720"/>
      <w:contextualSpacing/>
    </w:pPr>
    <w:rPr>
      <w:rFonts w:eastAsia="新細明體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3861</Characters>
  <Application>Microsoft Macintosh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2015-05-18T13:53:00Z</dcterms:created>
  <dcterms:modified xsi:type="dcterms:W3CDTF">2015-05-18T13:54:00Z</dcterms:modified>
</cp:coreProperties>
</file>