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014F" w:rsidRPr="00804647" w:rsidRDefault="00B5014F">
      <w:pPr>
        <w:rPr>
          <w:rFonts w:ascii="Times" w:hAnsi="Times"/>
        </w:rPr>
      </w:pPr>
      <w:proofErr w:type="spellStart"/>
      <w:r w:rsidRPr="00804647">
        <w:rPr>
          <w:rFonts w:ascii="Times" w:hAnsi="Times"/>
          <w:i/>
        </w:rPr>
        <w:t>Duanzui</w:t>
      </w:r>
      <w:proofErr w:type="spellEnd"/>
      <w:r w:rsidRPr="00804647">
        <w:rPr>
          <w:rFonts w:ascii="Times" w:hAnsi="Times"/>
          <w:i/>
        </w:rPr>
        <w:t xml:space="preserve"> yin </w:t>
      </w:r>
      <w:proofErr w:type="spellStart"/>
      <w:r w:rsidRPr="00804647">
        <w:rPr>
          <w:rFonts w:ascii="Times" w:hAnsi="Times"/>
          <w:i/>
        </w:rPr>
        <w:t>lüling</w:t>
      </w:r>
      <w:proofErr w:type="spellEnd"/>
      <w:r w:rsidRPr="00804647">
        <w:rPr>
          <w:rFonts w:ascii="Times" w:hAnsi="Times"/>
        </w:rPr>
        <w:t xml:space="preserve"> </w:t>
      </w:r>
      <w:r w:rsidRPr="00804647">
        <w:rPr>
          <w:rFonts w:ascii="Times" w:hAnsi="Times"/>
        </w:rPr>
        <w:t>斷罪引律令</w:t>
      </w:r>
      <w:r w:rsidRPr="00804647">
        <w:rPr>
          <w:rFonts w:ascii="Times" w:hAnsi="Times"/>
        </w:rPr>
        <w:t xml:space="preserve"> </w:t>
      </w:r>
      <w:r w:rsidR="00CB2DCB" w:rsidRPr="00804647">
        <w:rPr>
          <w:rFonts w:ascii="Times" w:hAnsi="Times"/>
        </w:rPr>
        <w:t xml:space="preserve">évolution </w:t>
      </w:r>
      <w:r w:rsidR="00AF35BE" w:rsidRPr="00804647">
        <w:rPr>
          <w:rFonts w:ascii="Times" w:hAnsi="Times"/>
        </w:rPr>
        <w:t xml:space="preserve"> de l’article des </w:t>
      </w:r>
      <w:r w:rsidR="00CB2DCB" w:rsidRPr="00804647">
        <w:rPr>
          <w:rFonts w:ascii="Times" w:hAnsi="Times"/>
        </w:rPr>
        <w:t>Ming aux Qing (DLCY)</w:t>
      </w:r>
    </w:p>
    <w:p w:rsidR="00B37800" w:rsidRDefault="00B5014F">
      <w:pPr>
        <w:rPr>
          <w:rFonts w:ascii="Times" w:hAnsi="Times" w:cs="新細明體"/>
        </w:rPr>
      </w:pPr>
      <w:r w:rsidRPr="00804647">
        <w:rPr>
          <w:rFonts w:ascii="Times" w:hAnsi="Times"/>
        </w:rPr>
        <w:t>Citation des lois et ordonnances dans les jugements</w:t>
      </w:r>
      <w:r w:rsidR="00EA3CBC" w:rsidRPr="00804647">
        <w:rPr>
          <w:rFonts w:ascii="Times" w:hAnsi="Times"/>
        </w:rPr>
        <w:t xml:space="preserve"> (</w:t>
      </w:r>
      <w:r w:rsidR="00AF4063">
        <w:rPr>
          <w:rFonts w:ascii="Times" w:hAnsi="Times"/>
        </w:rPr>
        <w:t xml:space="preserve">Loi </w:t>
      </w:r>
      <w:r w:rsidR="00FB5860" w:rsidRPr="00AF4063">
        <w:rPr>
          <w:rFonts w:ascii="Times" w:hAnsi="Times"/>
          <w:b/>
        </w:rPr>
        <w:t>439 du code des Ming</w:t>
      </w:r>
      <w:r w:rsidR="00BC5F0C">
        <w:rPr>
          <w:rFonts w:ascii="Times" w:hAnsi="Times"/>
          <w:b/>
        </w:rPr>
        <w:t xml:space="preserve">, </w:t>
      </w:r>
      <w:r w:rsidR="00BC5F0C" w:rsidRPr="00AF4063">
        <w:rPr>
          <w:rFonts w:ascii="Times" w:hAnsi="Times"/>
          <w:b/>
        </w:rPr>
        <w:t>415 du code des Qing</w:t>
      </w:r>
      <w:r w:rsidR="00EA3CBC" w:rsidRPr="00804647">
        <w:rPr>
          <w:rFonts w:ascii="Times" w:hAnsi="Times"/>
        </w:rPr>
        <w:t>)</w:t>
      </w:r>
      <w:r w:rsidR="005B1A6F">
        <w:rPr>
          <w:rFonts w:ascii="Times" w:hAnsi="Times"/>
        </w:rPr>
        <w:t xml:space="preserve"> : l’un des articles qui encadre l’application du </w:t>
      </w:r>
      <w:r w:rsidR="00EA3CBC" w:rsidRPr="00804647">
        <w:rPr>
          <w:rFonts w:ascii="Times" w:hAnsi="Times"/>
        </w:rPr>
        <w:t>« principe de légalité », avec plusieurs autres situés dans la même section « Jugements</w:t>
      </w:r>
      <w:r w:rsidR="00247C66" w:rsidRPr="00804647">
        <w:rPr>
          <w:rFonts w:ascii="Times" w:hAnsi="Times"/>
        </w:rPr>
        <w:t>, 2</w:t>
      </w:r>
      <w:r w:rsidR="00EA3CBC" w:rsidRPr="00804647">
        <w:rPr>
          <w:rFonts w:ascii="Times" w:hAnsi="Times"/>
        </w:rPr>
        <w:t xml:space="preserve"> » </w:t>
      </w:r>
      <w:r w:rsidR="00EA3CBC" w:rsidRPr="00804647">
        <w:rPr>
          <w:rFonts w:ascii="Times" w:hAnsi="Times" w:cs="新細明體"/>
        </w:rPr>
        <w:t>斷獄</w:t>
      </w:r>
      <w:r w:rsidR="00EA3CBC" w:rsidRPr="00804647">
        <w:rPr>
          <w:rFonts w:ascii="Times" w:hAnsi="Times" w:cs="新細明體"/>
        </w:rPr>
        <w:t xml:space="preserve"> </w:t>
      </w:r>
      <w:r w:rsidR="00247C66" w:rsidRPr="00804647">
        <w:rPr>
          <w:rFonts w:ascii="Times" w:hAnsi="Times" w:cs="新細明體"/>
        </w:rPr>
        <w:t>下</w:t>
      </w:r>
      <w:r w:rsidR="00927E6A" w:rsidRPr="00804647">
        <w:rPr>
          <w:rFonts w:ascii="Times" w:hAnsi="Times" w:cs="新細明體"/>
        </w:rPr>
        <w:t xml:space="preserve"> </w:t>
      </w:r>
      <w:r w:rsidR="00EA3CBC" w:rsidRPr="00804647">
        <w:rPr>
          <w:rFonts w:ascii="Times" w:hAnsi="Times"/>
        </w:rPr>
        <w:t>des lois sur les Peines</w:t>
      </w:r>
      <w:r w:rsidR="00804647" w:rsidRPr="00804647">
        <w:rPr>
          <w:rFonts w:ascii="Times" w:hAnsi="Times"/>
        </w:rPr>
        <w:t xml:space="preserve"> : « Décider une sanction non conforme à la loi » </w:t>
      </w:r>
      <w:r w:rsidR="00804647" w:rsidRPr="00804647">
        <w:rPr>
          <w:rFonts w:ascii="Times" w:hAnsi="Times" w:cs="新細明體"/>
        </w:rPr>
        <w:t>決罰不如法</w:t>
      </w:r>
      <w:r w:rsidR="00804647" w:rsidRPr="00804647">
        <w:rPr>
          <w:rFonts w:ascii="Times" w:hAnsi="Times" w:cs="新細明體"/>
        </w:rPr>
        <w:t xml:space="preserve"> (loi n° 413, DLCY p 1276</w:t>
      </w:r>
      <w:r w:rsidR="00FB5860">
        <w:rPr>
          <w:rFonts w:ascii="Times" w:hAnsi="Times" w:cs="新細明體"/>
        </w:rPr>
        <w:t> ; n° 437 du code des Ming</w:t>
      </w:r>
      <w:r w:rsidR="00804647" w:rsidRPr="00804647">
        <w:rPr>
          <w:rFonts w:ascii="Times" w:hAnsi="Times" w:cs="新細明體"/>
        </w:rPr>
        <w:t xml:space="preserve">), « Prononcer un jugement inapproprié » </w:t>
      </w:r>
      <w:r w:rsidR="00804647" w:rsidRPr="00804647">
        <w:rPr>
          <w:rFonts w:ascii="Times" w:hAnsi="Times" w:cs="新細明體"/>
        </w:rPr>
        <w:t>斷罪不當</w:t>
      </w:r>
      <w:r w:rsidR="00804647" w:rsidRPr="00804647">
        <w:rPr>
          <w:rFonts w:ascii="Times" w:hAnsi="Times" w:cs="新細明體"/>
        </w:rPr>
        <w:t xml:space="preserve"> (loi n° 422) ; ainsi que l’article pilote de cette section , auquel il est sans cesse fait référence : « </w:t>
      </w:r>
      <w:r w:rsidR="00FB5860">
        <w:rPr>
          <w:rFonts w:ascii="Times" w:hAnsi="Times" w:cs="新細明體"/>
        </w:rPr>
        <w:t>Magistrat</w:t>
      </w:r>
      <w:r w:rsidR="00804647" w:rsidRPr="00804647">
        <w:rPr>
          <w:rFonts w:ascii="Times" w:hAnsi="Times" w:cs="新細明體"/>
        </w:rPr>
        <w:t xml:space="preserve"> innocentant ou inculpant à tort  quelqu’un d’un crime » </w:t>
      </w:r>
      <w:r w:rsidR="00804647" w:rsidRPr="00804647">
        <w:rPr>
          <w:rFonts w:ascii="Times" w:hAnsi="Times" w:cs="新細明體"/>
        </w:rPr>
        <w:t>官司出入人罪</w:t>
      </w:r>
      <w:r w:rsidR="00804647" w:rsidRPr="00804647">
        <w:rPr>
          <w:rFonts w:ascii="Times" w:hAnsi="Times" w:cs="新細明體"/>
        </w:rPr>
        <w:t xml:space="preserve"> </w:t>
      </w:r>
      <w:r w:rsidR="00FF2A23">
        <w:rPr>
          <w:rFonts w:ascii="Times" w:hAnsi="Times" w:cs="新細明體"/>
        </w:rPr>
        <w:t>(loi n° 409 DLCY p. 1229</w:t>
      </w:r>
      <w:r w:rsidR="00FB5860">
        <w:rPr>
          <w:rFonts w:ascii="Times" w:hAnsi="Times" w:cs="新細明體"/>
        </w:rPr>
        <w:t> ; n° 433 du code des Ming</w:t>
      </w:r>
      <w:r w:rsidR="00FF2A23">
        <w:rPr>
          <w:rFonts w:ascii="Times" w:hAnsi="Times" w:cs="新細明體"/>
        </w:rPr>
        <w:t>)</w:t>
      </w:r>
      <w:r w:rsidR="00FB5860">
        <w:rPr>
          <w:rFonts w:ascii="Times" w:hAnsi="Times" w:cs="新細明體"/>
        </w:rPr>
        <w:t xml:space="preserve">. </w:t>
      </w:r>
    </w:p>
    <w:p w:rsidR="00FB5860" w:rsidRDefault="00B37800">
      <w:pPr>
        <w:rPr>
          <w:rFonts w:ascii="Times" w:hAnsi="Times" w:cs="新細明體"/>
        </w:rPr>
      </w:pPr>
      <w:r>
        <w:rPr>
          <w:rFonts w:ascii="Times" w:hAnsi="Times" w:cs="新細明體"/>
        </w:rPr>
        <w:t xml:space="preserve">Ces articles semblent assez </w:t>
      </w:r>
      <w:r w:rsidRPr="00631BAD">
        <w:rPr>
          <w:rFonts w:ascii="Times" w:hAnsi="Times" w:cs="新細明體"/>
          <w:b/>
        </w:rPr>
        <w:t>redondants entre eux </w:t>
      </w:r>
      <w:r>
        <w:rPr>
          <w:rFonts w:ascii="Times" w:hAnsi="Times" w:cs="新細明體"/>
        </w:rPr>
        <w:t xml:space="preserve">; à voir dans le détail. </w:t>
      </w:r>
    </w:p>
    <w:p w:rsidR="00B5014F" w:rsidRPr="00804647" w:rsidRDefault="00FB5860">
      <w:pPr>
        <w:rPr>
          <w:rFonts w:ascii="Times" w:hAnsi="Times" w:cs="新細明體"/>
        </w:rPr>
      </w:pPr>
      <w:r>
        <w:rPr>
          <w:rFonts w:ascii="Times" w:hAnsi="Times" w:cs="新細明體"/>
        </w:rPr>
        <w:t>NB. Cette intéressante section contient d’autres articles que nous étudierons</w:t>
      </w:r>
      <w:r w:rsidR="00631BAD">
        <w:rPr>
          <w:rFonts w:ascii="Times" w:hAnsi="Times" w:cs="新細明體"/>
        </w:rPr>
        <w:t xml:space="preserve"> prochainement</w:t>
      </w:r>
      <w:r>
        <w:rPr>
          <w:rFonts w:ascii="Times" w:hAnsi="Times" w:cs="新細明體"/>
        </w:rPr>
        <w:t xml:space="preserve">, </w:t>
      </w:r>
      <w:r w:rsidR="00631BAD">
        <w:rPr>
          <w:rFonts w:ascii="Times" w:hAnsi="Times" w:cs="新細明體"/>
        </w:rPr>
        <w:t>par ex.</w:t>
      </w:r>
      <w:r>
        <w:rPr>
          <w:rFonts w:ascii="Times" w:hAnsi="Times" w:cs="新細明體"/>
        </w:rPr>
        <w:t xml:space="preserve"> l’article sur les faux rapports d’autopsie (</w:t>
      </w:r>
      <w:r>
        <w:rPr>
          <w:rFonts w:ascii="新細明體" w:hAnsi="新細明體" w:cs="新細明體" w:hint="eastAsia"/>
        </w:rPr>
        <w:t>檢驗尸傷不以實</w:t>
      </w:r>
      <w:r w:rsidR="00631BAD">
        <w:rPr>
          <w:rFonts w:ascii="新細明體" w:hAnsi="新細明體" w:cs="新細明體" w:hint="eastAsia"/>
        </w:rPr>
        <w:t xml:space="preserve">， </w:t>
      </w:r>
      <w:r w:rsidR="00631BAD">
        <w:rPr>
          <w:rFonts w:ascii="Times" w:hAnsi="Times" w:cs="新細明體"/>
        </w:rPr>
        <w:t xml:space="preserve">n° 436 du code des Ming, </w:t>
      </w:r>
      <w:r>
        <w:rPr>
          <w:rFonts w:ascii="新細明體" w:hAnsi="新細明體" w:cs="新細明體" w:hint="eastAsia"/>
        </w:rPr>
        <w:t xml:space="preserve"> </w:t>
      </w:r>
      <w:r>
        <w:rPr>
          <w:rFonts w:ascii="Times" w:hAnsi="Times" w:cs="新細明體"/>
        </w:rPr>
        <w:t>n° 412 du code des Qing,)</w:t>
      </w:r>
    </w:p>
    <w:p w:rsidR="00CB2DCB" w:rsidRPr="00D46F95" w:rsidRDefault="00CB2DCB" w:rsidP="00CB2DCB">
      <w:pPr>
        <w:rPr>
          <w:rFonts w:ascii="Times" w:hAnsi="Times"/>
          <w:b/>
        </w:rPr>
      </w:pPr>
      <w:r w:rsidRPr="00D46F95">
        <w:rPr>
          <w:rFonts w:ascii="Times" w:hAnsi="Times"/>
          <w:b/>
        </w:rPr>
        <w:t xml:space="preserve">Trad. de l’article du </w:t>
      </w:r>
      <w:r w:rsidRPr="00D46F95">
        <w:rPr>
          <w:rFonts w:ascii="Times" w:hAnsi="Times"/>
          <w:b/>
          <w:i/>
        </w:rPr>
        <w:t xml:space="preserve">DML </w:t>
      </w:r>
      <w:proofErr w:type="spellStart"/>
      <w:r w:rsidRPr="00D46F95">
        <w:rPr>
          <w:rFonts w:ascii="Times" w:hAnsi="Times"/>
          <w:b/>
          <w:i/>
        </w:rPr>
        <w:t>jijie</w:t>
      </w:r>
      <w:proofErr w:type="spellEnd"/>
      <w:r w:rsidRPr="00D46F95">
        <w:rPr>
          <w:rFonts w:ascii="Times" w:hAnsi="Times"/>
          <w:b/>
          <w:i/>
        </w:rPr>
        <w:t xml:space="preserve"> </w:t>
      </w:r>
      <w:proofErr w:type="spellStart"/>
      <w:r w:rsidRPr="00D46F95">
        <w:rPr>
          <w:rFonts w:ascii="Times" w:hAnsi="Times"/>
          <w:b/>
          <w:i/>
        </w:rPr>
        <w:t>fuli</w:t>
      </w:r>
      <w:proofErr w:type="spellEnd"/>
      <w:r w:rsidRPr="00D46F95">
        <w:rPr>
          <w:rFonts w:ascii="Times" w:hAnsi="Times"/>
          <w:b/>
          <w:i/>
        </w:rPr>
        <w:t xml:space="preserve"> </w:t>
      </w:r>
      <w:r w:rsidRPr="00D46F95">
        <w:rPr>
          <w:rFonts w:ascii="Times" w:hAnsi="Times"/>
          <w:b/>
        </w:rPr>
        <w:t>(ca 1580)</w:t>
      </w:r>
      <w:r w:rsidRPr="00D46F95">
        <w:rPr>
          <w:rFonts w:ascii="Times" w:hAnsi="Times"/>
          <w:b/>
          <w:i/>
        </w:rPr>
        <w:t> :</w:t>
      </w:r>
    </w:p>
    <w:p w:rsidR="00CB2DCB" w:rsidRPr="00804647" w:rsidRDefault="00CB2DCB" w:rsidP="00CB2DCB">
      <w:pPr>
        <w:rPr>
          <w:rFonts w:ascii="Times" w:hAnsi="Times" w:cs="新細明體"/>
        </w:rPr>
      </w:pPr>
      <w:r w:rsidRPr="00804647">
        <w:rPr>
          <w:rFonts w:ascii="Times" w:hAnsi="Times"/>
        </w:rPr>
        <w:t xml:space="preserve">Chaque fois qu’un crime est jugé, il faut citer complètement </w:t>
      </w:r>
      <w:r w:rsidRPr="00804647">
        <w:rPr>
          <w:rFonts w:ascii="Times" w:hAnsi="Times"/>
          <w:b/>
          <w:i/>
        </w:rPr>
        <w:t>une loi ou une ordonnance [</w:t>
      </w:r>
      <w:proofErr w:type="spellStart"/>
      <w:r w:rsidRPr="00804647">
        <w:rPr>
          <w:rFonts w:ascii="Times" w:hAnsi="Times"/>
          <w:b/>
          <w:i/>
        </w:rPr>
        <w:t>lüling</w:t>
      </w:r>
      <w:proofErr w:type="spellEnd"/>
      <w:r w:rsidRPr="00804647">
        <w:rPr>
          <w:rFonts w:ascii="Times" w:hAnsi="Times"/>
          <w:b/>
          <w:i/>
        </w:rPr>
        <w:t xml:space="preserve"> </w:t>
      </w:r>
      <w:r w:rsidRPr="00804647">
        <w:rPr>
          <w:rFonts w:ascii="Times" w:hAnsi="Times" w:cs="新細明體"/>
          <w:b/>
          <w:i/>
        </w:rPr>
        <w:t>律令</w:t>
      </w:r>
      <w:r w:rsidRPr="00804647">
        <w:rPr>
          <w:rFonts w:ascii="Times" w:hAnsi="Times" w:cs="新細明體"/>
          <w:b/>
          <w:i/>
        </w:rPr>
        <w:t>]</w:t>
      </w:r>
      <w:r w:rsidRPr="00804647">
        <w:rPr>
          <w:rFonts w:ascii="Times" w:hAnsi="Times" w:cs="新細明體"/>
        </w:rPr>
        <w:t xml:space="preserve">, tout contrevenant est </w:t>
      </w:r>
      <w:r w:rsidRPr="00804647">
        <w:rPr>
          <w:rFonts w:ascii="Times" w:hAnsi="Times"/>
        </w:rPr>
        <w:t xml:space="preserve">condamné à 30 coups de petit bambou. </w:t>
      </w:r>
      <w:r w:rsidR="00B07D46">
        <w:rPr>
          <w:rFonts w:ascii="Times" w:hAnsi="Times"/>
        </w:rPr>
        <w:t>Si un même article énumère plusieurs dispositions</w:t>
      </w:r>
      <w:r w:rsidRPr="00804647">
        <w:rPr>
          <w:rFonts w:ascii="Times" w:hAnsi="Times"/>
        </w:rPr>
        <w:t xml:space="preserve"> article, et </w:t>
      </w:r>
      <w:r w:rsidR="00B07D46">
        <w:rPr>
          <w:rFonts w:ascii="Times" w:hAnsi="Times"/>
        </w:rPr>
        <w:t>que le jugement ne cite que la disposition relative au crime commis</w:t>
      </w:r>
      <w:r w:rsidR="00F30357" w:rsidRPr="00804647">
        <w:rPr>
          <w:rFonts w:ascii="Times" w:hAnsi="Times"/>
        </w:rPr>
        <w:t xml:space="preserve">, </w:t>
      </w:r>
      <w:r w:rsidRPr="00804647">
        <w:rPr>
          <w:rFonts w:ascii="Times" w:hAnsi="Times"/>
        </w:rPr>
        <w:t>il n’y a pas lieu de punir</w:t>
      </w:r>
      <w:r w:rsidR="00F30357" w:rsidRPr="00804647">
        <w:rPr>
          <w:rFonts w:ascii="Times" w:hAnsi="Times"/>
        </w:rPr>
        <w:t xml:space="preserve"> (</w:t>
      </w:r>
      <w:r w:rsidR="00BA7B7D" w:rsidRPr="00804647">
        <w:rPr>
          <w:rFonts w:ascii="Times" w:hAnsi="Times"/>
        </w:rPr>
        <w:t>?</w:t>
      </w:r>
      <w:proofErr w:type="spellStart"/>
      <w:r w:rsidR="00F30357" w:rsidRPr="00804647">
        <w:rPr>
          <w:rFonts w:ascii="Times" w:hAnsi="Times"/>
        </w:rPr>
        <w:t>ting</w:t>
      </w:r>
      <w:proofErr w:type="spellEnd"/>
      <w:r w:rsidR="00F30357" w:rsidRPr="00804647">
        <w:rPr>
          <w:rFonts w:ascii="Times" w:hAnsi="Times"/>
        </w:rPr>
        <w:t xml:space="preserve"> </w:t>
      </w:r>
      <w:r w:rsidR="00F30357" w:rsidRPr="00804647">
        <w:rPr>
          <w:rFonts w:ascii="Times" w:hAnsi="Times" w:cs="新細明體"/>
        </w:rPr>
        <w:t>聽</w:t>
      </w:r>
      <w:r w:rsidR="00F30357" w:rsidRPr="00804647">
        <w:rPr>
          <w:rFonts w:ascii="Times" w:hAnsi="Times" w:cs="新細明體"/>
        </w:rPr>
        <w:t>)</w:t>
      </w:r>
      <w:r w:rsidRPr="00804647">
        <w:rPr>
          <w:rFonts w:ascii="Times" w:hAnsi="Times"/>
        </w:rPr>
        <w:t xml:space="preserve">. Lorsqu’un crime est jugé </w:t>
      </w:r>
      <w:r w:rsidR="0033428C">
        <w:rPr>
          <w:rFonts w:ascii="Times" w:hAnsi="Times"/>
        </w:rPr>
        <w:t>en application d’</w:t>
      </w:r>
      <w:r w:rsidRPr="00804647">
        <w:rPr>
          <w:rFonts w:ascii="Times" w:hAnsi="Times"/>
        </w:rPr>
        <w:t xml:space="preserve">un décret spécial de l’empereur, en vertu d’une décision prise pour une circonstance particulière, sans qu’elle soit fixée par une loi codifiée, il ne faut pas la citer par analogie comme si c’était un article du code. </w:t>
      </w:r>
      <w:r w:rsidR="00B07D46">
        <w:rPr>
          <w:rFonts w:ascii="Times" w:hAnsi="Times"/>
        </w:rPr>
        <w:t>Celui qui, par une telle citation, a prononcé</w:t>
      </w:r>
      <w:r w:rsidRPr="00804647">
        <w:rPr>
          <w:rFonts w:ascii="Times" w:hAnsi="Times"/>
        </w:rPr>
        <w:t xml:space="preserve"> </w:t>
      </w:r>
      <w:r w:rsidR="00B07D46">
        <w:rPr>
          <w:rFonts w:ascii="Times" w:hAnsi="Times"/>
        </w:rPr>
        <w:t>une sentence trop sévère ou trop clémente</w:t>
      </w:r>
      <w:r w:rsidR="00BA7B7D" w:rsidRPr="00804647">
        <w:rPr>
          <w:rFonts w:ascii="Times" w:hAnsi="Times"/>
        </w:rPr>
        <w:t xml:space="preserve"> (</w:t>
      </w:r>
      <w:r w:rsidR="00BA7B7D" w:rsidRPr="00804647">
        <w:rPr>
          <w:rFonts w:ascii="Times" w:hAnsi="Times" w:cs="新細明體"/>
        </w:rPr>
        <w:t>出入</w:t>
      </w:r>
      <w:r w:rsidR="00BA7B7D" w:rsidRPr="00804647">
        <w:rPr>
          <w:rFonts w:ascii="Times" w:hAnsi="Times" w:cs="新細明體"/>
        </w:rPr>
        <w:t>)</w:t>
      </w:r>
      <w:r w:rsidR="00B07D46">
        <w:rPr>
          <w:rFonts w:ascii="Times" w:hAnsi="Times"/>
        </w:rPr>
        <w:t xml:space="preserve">, est </w:t>
      </w:r>
      <w:r w:rsidRPr="00804647">
        <w:rPr>
          <w:rFonts w:ascii="Times" w:hAnsi="Times"/>
        </w:rPr>
        <w:t>condamné selon l’a</w:t>
      </w:r>
      <w:r w:rsidR="009E06BC" w:rsidRPr="00804647">
        <w:rPr>
          <w:rFonts w:ascii="Times" w:hAnsi="Times"/>
        </w:rPr>
        <w:t>rticle « </w:t>
      </w:r>
      <w:r w:rsidR="00B07D46">
        <w:rPr>
          <w:rFonts w:ascii="Times" w:hAnsi="Times"/>
        </w:rPr>
        <w:t>Disculper</w:t>
      </w:r>
      <w:r w:rsidR="009E06BC" w:rsidRPr="00804647">
        <w:rPr>
          <w:rFonts w:ascii="Times" w:hAnsi="Times"/>
        </w:rPr>
        <w:t xml:space="preserve"> ou inculpe</w:t>
      </w:r>
      <w:r w:rsidRPr="00804647">
        <w:rPr>
          <w:rFonts w:ascii="Times" w:hAnsi="Times"/>
        </w:rPr>
        <w:t>r à tort, délibérément ou involontairement ».</w:t>
      </w:r>
    </w:p>
    <w:p w:rsidR="00993BB3" w:rsidRPr="00804647" w:rsidRDefault="00993BB3">
      <w:pPr>
        <w:rPr>
          <w:rFonts w:ascii="Times" w:hAnsi="Times"/>
        </w:rPr>
      </w:pPr>
    </w:p>
    <w:p w:rsidR="00B5014F" w:rsidRPr="00804647" w:rsidRDefault="00993BB3">
      <w:pPr>
        <w:rPr>
          <w:rFonts w:ascii="Times" w:hAnsi="Times"/>
        </w:rPr>
      </w:pPr>
      <w:r w:rsidRPr="00804647">
        <w:rPr>
          <w:rFonts w:ascii="Times" w:hAnsi="Times"/>
        </w:rPr>
        <w:t xml:space="preserve">Trad. de </w:t>
      </w:r>
      <w:r w:rsidRPr="00804647">
        <w:rPr>
          <w:rFonts w:ascii="Times" w:hAnsi="Times"/>
          <w:b/>
        </w:rPr>
        <w:t xml:space="preserve">l’article </w:t>
      </w:r>
      <w:r w:rsidR="00EA3CBC" w:rsidRPr="00804647">
        <w:rPr>
          <w:rFonts w:ascii="Times" w:hAnsi="Times"/>
          <w:b/>
        </w:rPr>
        <w:t>415</w:t>
      </w:r>
      <w:r w:rsidR="00EA3CBC" w:rsidRPr="00804647">
        <w:rPr>
          <w:rFonts w:ascii="Times" w:hAnsi="Times"/>
        </w:rPr>
        <w:t xml:space="preserve"> </w:t>
      </w:r>
      <w:r w:rsidRPr="00804647">
        <w:rPr>
          <w:rFonts w:ascii="Times" w:hAnsi="Times"/>
        </w:rPr>
        <w:t xml:space="preserve">du </w:t>
      </w:r>
      <w:r w:rsidRPr="00804647">
        <w:rPr>
          <w:rFonts w:ascii="Times" w:hAnsi="Times"/>
          <w:i/>
        </w:rPr>
        <w:t xml:space="preserve">Da Qing </w:t>
      </w:r>
      <w:proofErr w:type="spellStart"/>
      <w:r w:rsidRPr="00804647">
        <w:rPr>
          <w:rFonts w:ascii="Times" w:hAnsi="Times"/>
          <w:i/>
        </w:rPr>
        <w:t>lüli</w:t>
      </w:r>
      <w:proofErr w:type="spellEnd"/>
      <w:r w:rsidRPr="00804647">
        <w:rPr>
          <w:rFonts w:ascii="Times" w:hAnsi="Times"/>
          <w:i/>
        </w:rPr>
        <w:t xml:space="preserve"> </w:t>
      </w:r>
      <w:r w:rsidRPr="00804647">
        <w:rPr>
          <w:rFonts w:ascii="Times" w:hAnsi="Times"/>
        </w:rPr>
        <w:t xml:space="preserve"> (in </w:t>
      </w:r>
      <w:proofErr w:type="spellStart"/>
      <w:r w:rsidRPr="00804647">
        <w:rPr>
          <w:rFonts w:ascii="Times" w:hAnsi="Times"/>
        </w:rPr>
        <w:t>Duli</w:t>
      </w:r>
      <w:proofErr w:type="spellEnd"/>
      <w:r w:rsidRPr="00804647">
        <w:rPr>
          <w:rFonts w:ascii="Times" w:hAnsi="Times"/>
        </w:rPr>
        <w:t xml:space="preserve"> </w:t>
      </w:r>
      <w:proofErr w:type="spellStart"/>
      <w:r w:rsidRPr="00804647">
        <w:rPr>
          <w:rFonts w:ascii="Times" w:hAnsi="Times"/>
        </w:rPr>
        <w:t>cunyi</w:t>
      </w:r>
      <w:proofErr w:type="spellEnd"/>
      <w:r w:rsidRPr="00804647">
        <w:rPr>
          <w:rFonts w:ascii="Times" w:hAnsi="Times"/>
        </w:rPr>
        <w:t> ; le même qu’en 1740</w:t>
      </w:r>
      <w:r w:rsidR="00E53C83" w:rsidRPr="00804647">
        <w:rPr>
          <w:rFonts w:ascii="Times" w:hAnsi="Times"/>
        </w:rPr>
        <w:t>)</w:t>
      </w:r>
    </w:p>
    <w:p w:rsidR="00AF35BE" w:rsidRPr="00804647" w:rsidRDefault="00B5014F">
      <w:pPr>
        <w:rPr>
          <w:rFonts w:ascii="Times" w:hAnsi="Times"/>
          <w:sz w:val="20"/>
        </w:rPr>
      </w:pPr>
      <w:r w:rsidRPr="00804647">
        <w:rPr>
          <w:rFonts w:ascii="Times" w:hAnsi="Times"/>
        </w:rPr>
        <w:t>Tout</w:t>
      </w:r>
      <w:r w:rsidR="00B07D46" w:rsidRPr="00B07D46">
        <w:rPr>
          <w:rFonts w:ascii="Times" w:hAnsi="Times"/>
          <w:sz w:val="20"/>
        </w:rPr>
        <w:t xml:space="preserve"> juge</w:t>
      </w:r>
      <w:r w:rsidRPr="00804647">
        <w:rPr>
          <w:rFonts w:ascii="Times" w:hAnsi="Times"/>
        </w:rPr>
        <w:t xml:space="preserve"> qui prononce un jugement sur un crime doit citer complètement une loi [ou !] </w:t>
      </w:r>
      <w:r w:rsidRPr="00804647">
        <w:rPr>
          <w:rFonts w:ascii="Times" w:hAnsi="Times"/>
          <w:b/>
          <w:i/>
        </w:rPr>
        <w:t>un article additionnel</w:t>
      </w:r>
      <w:r w:rsidR="00FF377E" w:rsidRPr="00804647">
        <w:rPr>
          <w:rFonts w:ascii="Times" w:hAnsi="Times"/>
          <w:b/>
          <w:i/>
        </w:rPr>
        <w:t xml:space="preserve"> [</w:t>
      </w:r>
      <w:proofErr w:type="spellStart"/>
      <w:r w:rsidR="00FF377E" w:rsidRPr="00804647">
        <w:rPr>
          <w:rFonts w:ascii="Times" w:hAnsi="Times"/>
          <w:b/>
          <w:i/>
        </w:rPr>
        <w:t>lüli</w:t>
      </w:r>
      <w:proofErr w:type="spellEnd"/>
      <w:r w:rsidR="00FF377E" w:rsidRPr="00804647">
        <w:rPr>
          <w:rFonts w:ascii="Times" w:hAnsi="Times"/>
          <w:b/>
          <w:i/>
        </w:rPr>
        <w:t xml:space="preserve"> </w:t>
      </w:r>
      <w:r w:rsidR="00FF377E" w:rsidRPr="00804647">
        <w:rPr>
          <w:rFonts w:ascii="Times" w:hAnsi="Times" w:cs="新細明體"/>
          <w:b/>
          <w:i/>
        </w:rPr>
        <w:t>律例</w:t>
      </w:r>
      <w:r w:rsidR="00FF377E" w:rsidRPr="00804647">
        <w:rPr>
          <w:rFonts w:ascii="Times" w:hAnsi="Times" w:cs="新細明體"/>
          <w:b/>
          <w:i/>
        </w:rPr>
        <w:t>]</w:t>
      </w:r>
      <w:r w:rsidR="00FF377E" w:rsidRPr="00804647">
        <w:rPr>
          <w:rFonts w:ascii="Times" w:hAnsi="Times"/>
        </w:rPr>
        <w:t xml:space="preserve">, tout </w:t>
      </w:r>
      <w:r w:rsidRPr="00804647">
        <w:rPr>
          <w:rFonts w:ascii="Times" w:hAnsi="Times"/>
        </w:rPr>
        <w:t xml:space="preserve">contrevenant </w:t>
      </w:r>
      <w:r w:rsidRPr="00804647">
        <w:rPr>
          <w:rFonts w:ascii="Times" w:hAnsi="Times"/>
          <w:sz w:val="20"/>
        </w:rPr>
        <w:t>s’il a fait une citation incomplète</w:t>
      </w:r>
      <w:r w:rsidRPr="00804647">
        <w:rPr>
          <w:rFonts w:ascii="Times" w:hAnsi="Times"/>
        </w:rPr>
        <w:t xml:space="preserve"> est condamné à </w:t>
      </w:r>
      <w:r w:rsidR="00FF377E" w:rsidRPr="00804647">
        <w:rPr>
          <w:rFonts w:ascii="Times" w:hAnsi="Times"/>
        </w:rPr>
        <w:t xml:space="preserve">30 </w:t>
      </w:r>
      <w:r w:rsidRPr="00804647">
        <w:rPr>
          <w:rFonts w:ascii="Times" w:hAnsi="Times"/>
        </w:rPr>
        <w:t xml:space="preserve">coups de petit bambou. S’il y a  </w:t>
      </w:r>
      <w:r w:rsidR="0033428C">
        <w:rPr>
          <w:rFonts w:ascii="Times" w:hAnsi="Times"/>
          <w:sz w:val="20"/>
        </w:rPr>
        <w:t>dans le code</w:t>
      </w:r>
      <w:r w:rsidRPr="00804647">
        <w:rPr>
          <w:rFonts w:ascii="Times" w:hAnsi="Times"/>
          <w:sz w:val="20"/>
        </w:rPr>
        <w:t xml:space="preserve"> </w:t>
      </w:r>
      <w:r w:rsidRPr="00804647">
        <w:rPr>
          <w:rFonts w:ascii="Times" w:hAnsi="Times"/>
        </w:rPr>
        <w:t xml:space="preserve">plusieurs </w:t>
      </w:r>
      <w:r w:rsidR="0033428C">
        <w:rPr>
          <w:rFonts w:ascii="Times" w:hAnsi="Times"/>
        </w:rPr>
        <w:t>disposition</w:t>
      </w:r>
      <w:r w:rsidRPr="00804647">
        <w:rPr>
          <w:rFonts w:ascii="Times" w:hAnsi="Times"/>
        </w:rPr>
        <w:t xml:space="preserve"> rassemblé</w:t>
      </w:r>
      <w:r w:rsidR="0033428C">
        <w:rPr>
          <w:rFonts w:ascii="Times" w:hAnsi="Times"/>
        </w:rPr>
        <w:t>e</w:t>
      </w:r>
      <w:r w:rsidRPr="00804647">
        <w:rPr>
          <w:rFonts w:ascii="Times" w:hAnsi="Times"/>
        </w:rPr>
        <w:t>s dans</w:t>
      </w:r>
      <w:r w:rsidRPr="00B07D46">
        <w:rPr>
          <w:rFonts w:ascii="Times" w:hAnsi="Times"/>
        </w:rPr>
        <w:t xml:space="preserve"> un seul</w:t>
      </w:r>
      <w:r w:rsidR="00F30357" w:rsidRPr="00B07D46">
        <w:rPr>
          <w:rFonts w:ascii="Times" w:hAnsi="Times"/>
        </w:rPr>
        <w:t xml:space="preserve"> </w:t>
      </w:r>
      <w:r w:rsidR="0033428C">
        <w:rPr>
          <w:rFonts w:ascii="Times" w:hAnsi="Times"/>
        </w:rPr>
        <w:t xml:space="preserve">et même </w:t>
      </w:r>
      <w:r w:rsidR="00F30357" w:rsidRPr="00804647">
        <w:rPr>
          <w:rFonts w:ascii="Times" w:hAnsi="Times"/>
        </w:rPr>
        <w:t>article, et que</w:t>
      </w:r>
      <w:r w:rsidRPr="00804647">
        <w:rPr>
          <w:rFonts w:ascii="Times" w:hAnsi="Times"/>
        </w:rPr>
        <w:t xml:space="preserve"> </w:t>
      </w:r>
      <w:r w:rsidR="0033428C">
        <w:rPr>
          <w:rFonts w:ascii="Times" w:hAnsi="Times"/>
          <w:sz w:val="20"/>
        </w:rPr>
        <w:t xml:space="preserve">le juge </w:t>
      </w:r>
      <w:r w:rsidR="0033428C">
        <w:rPr>
          <w:rFonts w:ascii="Times" w:hAnsi="Times"/>
        </w:rPr>
        <w:t>n’a cité</w:t>
      </w:r>
      <w:r w:rsidRPr="00804647">
        <w:rPr>
          <w:rFonts w:ascii="Times" w:hAnsi="Times"/>
        </w:rPr>
        <w:t xml:space="preserve"> </w:t>
      </w:r>
      <w:r w:rsidR="00FF377E" w:rsidRPr="00804647">
        <w:rPr>
          <w:rFonts w:ascii="Times" w:hAnsi="Times"/>
        </w:rPr>
        <w:t xml:space="preserve">que </w:t>
      </w:r>
      <w:r w:rsidR="0033428C">
        <w:rPr>
          <w:rFonts w:ascii="Times" w:hAnsi="Times"/>
        </w:rPr>
        <w:t>la disposition relative au</w:t>
      </w:r>
      <w:r w:rsidRPr="00804647">
        <w:rPr>
          <w:rFonts w:ascii="Times" w:hAnsi="Times"/>
        </w:rPr>
        <w:t xml:space="preserve"> crime </w:t>
      </w:r>
      <w:r w:rsidRPr="0033428C">
        <w:rPr>
          <w:rFonts w:ascii="Times" w:hAnsi="Times"/>
          <w:sz w:val="20"/>
        </w:rPr>
        <w:t>commis</w:t>
      </w:r>
      <w:r w:rsidRPr="00804647">
        <w:rPr>
          <w:rFonts w:ascii="Times" w:hAnsi="Times"/>
        </w:rPr>
        <w:t xml:space="preserve">, il n’y a pas lieu de punir. </w:t>
      </w:r>
      <w:r w:rsidRPr="00804647">
        <w:rPr>
          <w:rFonts w:ascii="Times" w:hAnsi="Times"/>
          <w:sz w:val="20"/>
        </w:rPr>
        <w:t xml:space="preserve">Si le crime </w:t>
      </w:r>
      <w:r w:rsidR="0033428C">
        <w:rPr>
          <w:rFonts w:ascii="Times" w:hAnsi="Times"/>
          <w:sz w:val="20"/>
        </w:rPr>
        <w:t>commis correspond à l’une des dispositions formulées par la loi</w:t>
      </w:r>
      <w:r w:rsidRPr="00804647">
        <w:rPr>
          <w:rFonts w:ascii="Times" w:hAnsi="Times"/>
          <w:sz w:val="20"/>
        </w:rPr>
        <w:t xml:space="preserve">, on ne punit pas, </w:t>
      </w:r>
      <w:r w:rsidR="00EC2577" w:rsidRPr="00804647">
        <w:rPr>
          <w:rFonts w:ascii="Times" w:hAnsi="Times"/>
          <w:sz w:val="20"/>
        </w:rPr>
        <w:t xml:space="preserve">et on </w:t>
      </w:r>
      <w:r w:rsidR="0033428C">
        <w:rPr>
          <w:rFonts w:ascii="Times" w:hAnsi="Times"/>
          <w:sz w:val="20"/>
        </w:rPr>
        <w:t>cite cette disposition</w:t>
      </w:r>
      <w:r w:rsidR="00EC2577" w:rsidRPr="00804647">
        <w:rPr>
          <w:rFonts w:ascii="Times" w:hAnsi="Times"/>
          <w:sz w:val="20"/>
        </w:rPr>
        <w:t xml:space="preserve"> à l’appui du jugement</w:t>
      </w:r>
      <w:r w:rsidR="0033428C">
        <w:rPr>
          <w:rFonts w:ascii="Times" w:hAnsi="Times"/>
        </w:rPr>
        <w:t xml:space="preserve">. </w:t>
      </w:r>
      <w:r w:rsidR="0033428C" w:rsidRPr="00804647">
        <w:rPr>
          <w:rFonts w:ascii="Times" w:hAnsi="Times"/>
        </w:rPr>
        <w:t xml:space="preserve">Lorsqu’un crime est jugé </w:t>
      </w:r>
      <w:r w:rsidR="0033428C">
        <w:rPr>
          <w:rFonts w:ascii="Times" w:hAnsi="Times"/>
        </w:rPr>
        <w:t>en application d’</w:t>
      </w:r>
      <w:r w:rsidR="0033428C" w:rsidRPr="00804647">
        <w:rPr>
          <w:rFonts w:ascii="Times" w:hAnsi="Times"/>
        </w:rPr>
        <w:t>un décret spécial de l’empereur, en vertu d’une décision prise pour une circonstance particulière, sans qu’elle soit fixée par une loi codifiée, il ne faut pas la citer par analogie comme si c’était un article du code</w:t>
      </w:r>
      <w:r w:rsidR="00EC2577" w:rsidRPr="00804647">
        <w:rPr>
          <w:rFonts w:ascii="Times" w:hAnsi="Times"/>
        </w:rPr>
        <w:t xml:space="preserve">. </w:t>
      </w:r>
      <w:r w:rsidR="0033428C">
        <w:rPr>
          <w:rFonts w:ascii="Times" w:hAnsi="Times"/>
        </w:rPr>
        <w:t xml:space="preserve">Celui qui, par une telle citation </w:t>
      </w:r>
      <w:r w:rsidR="0033428C">
        <w:rPr>
          <w:rFonts w:ascii="Times" w:hAnsi="Times"/>
          <w:sz w:val="20"/>
        </w:rPr>
        <w:t>ou analogie</w:t>
      </w:r>
      <w:r w:rsidR="0033428C">
        <w:rPr>
          <w:rFonts w:ascii="Times" w:hAnsi="Times"/>
        </w:rPr>
        <w:t>,  a prononcé</w:t>
      </w:r>
      <w:r w:rsidR="0033428C" w:rsidRPr="00804647">
        <w:rPr>
          <w:rFonts w:ascii="Times" w:hAnsi="Times"/>
        </w:rPr>
        <w:t xml:space="preserve"> </w:t>
      </w:r>
      <w:r w:rsidR="0033428C">
        <w:rPr>
          <w:rFonts w:ascii="Times" w:hAnsi="Times"/>
        </w:rPr>
        <w:t>une sentence trop sévère ou trop clémente</w:t>
      </w:r>
      <w:r w:rsidR="0033428C" w:rsidRPr="00804647">
        <w:rPr>
          <w:rFonts w:ascii="Times" w:hAnsi="Times"/>
        </w:rPr>
        <w:t xml:space="preserve"> (</w:t>
      </w:r>
      <w:r w:rsidR="0033428C" w:rsidRPr="00804647">
        <w:rPr>
          <w:rFonts w:ascii="Times" w:hAnsi="Times" w:cs="新細明體"/>
        </w:rPr>
        <w:t>出入</w:t>
      </w:r>
      <w:r w:rsidR="0033428C" w:rsidRPr="00804647">
        <w:rPr>
          <w:rFonts w:ascii="Times" w:hAnsi="Times" w:cs="新細明體"/>
        </w:rPr>
        <w:t>)</w:t>
      </w:r>
      <w:r w:rsidR="00E846C0" w:rsidRPr="00804647">
        <w:rPr>
          <w:rFonts w:ascii="Times" w:hAnsi="Times"/>
        </w:rPr>
        <w:t>, est condamné selon l’ar</w:t>
      </w:r>
      <w:r w:rsidR="009E06BC" w:rsidRPr="00804647">
        <w:rPr>
          <w:rFonts w:ascii="Times" w:hAnsi="Times"/>
        </w:rPr>
        <w:t>ticle « Innocenter ou inculper</w:t>
      </w:r>
      <w:r w:rsidR="00E846C0" w:rsidRPr="00804647">
        <w:rPr>
          <w:rFonts w:ascii="Times" w:hAnsi="Times"/>
        </w:rPr>
        <w:t xml:space="preserve"> à tort, délibérément ou involontairement » </w:t>
      </w:r>
      <w:r w:rsidR="00E846C0" w:rsidRPr="00804647">
        <w:rPr>
          <w:rFonts w:ascii="Times" w:hAnsi="Times"/>
          <w:sz w:val="20"/>
        </w:rPr>
        <w:t>si c’est volontairement que la citation analogique a été faite, on applique la peine comp</w:t>
      </w:r>
      <w:r w:rsidR="008F3458">
        <w:rPr>
          <w:rFonts w:ascii="Times" w:hAnsi="Times"/>
          <w:sz w:val="20"/>
        </w:rPr>
        <w:t>lète pour le fait « disculper ou disculper</w:t>
      </w:r>
      <w:r w:rsidR="00E846C0" w:rsidRPr="00804647">
        <w:rPr>
          <w:rFonts w:ascii="Times" w:hAnsi="Times"/>
          <w:sz w:val="20"/>
        </w:rPr>
        <w:t xml:space="preserve"> </w:t>
      </w:r>
      <w:r w:rsidR="00AF35BE" w:rsidRPr="00804647">
        <w:rPr>
          <w:rFonts w:ascii="Times" w:hAnsi="Times"/>
          <w:sz w:val="20"/>
        </w:rPr>
        <w:t>à tort délibérément », puis l’on augmente</w:t>
      </w:r>
      <w:r w:rsidR="00E846C0" w:rsidRPr="00804647">
        <w:rPr>
          <w:rFonts w:ascii="Times" w:hAnsi="Times"/>
          <w:sz w:val="20"/>
        </w:rPr>
        <w:t xml:space="preserve"> ou </w:t>
      </w:r>
      <w:r w:rsidR="00AF35BE" w:rsidRPr="00804647">
        <w:rPr>
          <w:rFonts w:ascii="Times" w:hAnsi="Times"/>
          <w:sz w:val="20"/>
        </w:rPr>
        <w:t xml:space="preserve">l’on diminue </w:t>
      </w:r>
      <w:r w:rsidR="00E846C0" w:rsidRPr="00804647">
        <w:rPr>
          <w:rFonts w:ascii="Times" w:hAnsi="Times"/>
          <w:sz w:val="20"/>
        </w:rPr>
        <w:t>la sentence selon les faits incriminés ; si c’est par erre</w:t>
      </w:r>
      <w:r w:rsidR="0081324E" w:rsidRPr="00804647">
        <w:rPr>
          <w:rFonts w:ascii="Times" w:hAnsi="Times"/>
          <w:sz w:val="20"/>
        </w:rPr>
        <w:t xml:space="preserve">ur qu’il y a eu citation ou analogie, on condamne pour le fait d’innocenter ou </w:t>
      </w:r>
      <w:r w:rsidR="00AF35BE" w:rsidRPr="00804647">
        <w:rPr>
          <w:rFonts w:ascii="Times" w:hAnsi="Times"/>
          <w:sz w:val="20"/>
        </w:rPr>
        <w:t>d’</w:t>
      </w:r>
      <w:r w:rsidR="0081324E" w:rsidRPr="00804647">
        <w:rPr>
          <w:rFonts w:ascii="Times" w:hAnsi="Times"/>
          <w:sz w:val="20"/>
        </w:rPr>
        <w:t>inc</w:t>
      </w:r>
      <w:r w:rsidR="009E06BC" w:rsidRPr="00804647">
        <w:rPr>
          <w:rFonts w:ascii="Times" w:hAnsi="Times"/>
          <w:sz w:val="20"/>
        </w:rPr>
        <w:t xml:space="preserve">ulper </w:t>
      </w:r>
      <w:r w:rsidR="00AF35BE" w:rsidRPr="00804647">
        <w:rPr>
          <w:rFonts w:ascii="Times" w:hAnsi="Times"/>
          <w:sz w:val="20"/>
        </w:rPr>
        <w:t>à tort involontairement, et l’on diminue le degré de la peine.</w:t>
      </w:r>
    </w:p>
    <w:p w:rsidR="00AF35BE" w:rsidRPr="00804647" w:rsidRDefault="00AF35BE">
      <w:pPr>
        <w:rPr>
          <w:rFonts w:ascii="Times" w:hAnsi="Times"/>
          <w:sz w:val="20"/>
        </w:rPr>
      </w:pPr>
    </w:p>
    <w:p w:rsidR="008F3458" w:rsidRPr="008F3458" w:rsidRDefault="008F3458">
      <w:pPr>
        <w:rPr>
          <w:rFonts w:ascii="Times" w:hAnsi="Times"/>
          <w:b/>
        </w:rPr>
      </w:pPr>
      <w:r>
        <w:rPr>
          <w:rFonts w:ascii="Times" w:hAnsi="Times"/>
          <w:b/>
        </w:rPr>
        <w:t xml:space="preserve">A reprendre au moment où nous étudierons l’article </w:t>
      </w:r>
      <w:proofErr w:type="spellStart"/>
      <w:r>
        <w:rPr>
          <w:rFonts w:ascii="Times" w:hAnsi="Times"/>
          <w:b/>
        </w:rPr>
        <w:t>Guansi</w:t>
      </w:r>
      <w:proofErr w:type="spellEnd"/>
      <w:r>
        <w:rPr>
          <w:rFonts w:ascii="Times" w:hAnsi="Times"/>
          <w:b/>
        </w:rPr>
        <w:t xml:space="preserve"> </w:t>
      </w:r>
      <w:proofErr w:type="spellStart"/>
      <w:r>
        <w:rPr>
          <w:rFonts w:ascii="Times" w:hAnsi="Times"/>
          <w:b/>
        </w:rPr>
        <w:t>churu</w:t>
      </w:r>
      <w:proofErr w:type="spellEnd"/>
      <w:r>
        <w:rPr>
          <w:rFonts w:ascii="Times" w:hAnsi="Times"/>
          <w:b/>
        </w:rPr>
        <w:t xml:space="preserve"> </w:t>
      </w:r>
      <w:proofErr w:type="spellStart"/>
      <w:r>
        <w:rPr>
          <w:rFonts w:ascii="Times" w:hAnsi="Times"/>
          <w:b/>
        </w:rPr>
        <w:t>renzui</w:t>
      </w:r>
      <w:proofErr w:type="spellEnd"/>
      <w:r>
        <w:rPr>
          <w:rFonts w:ascii="Times" w:hAnsi="Times"/>
          <w:b/>
        </w:rPr>
        <w:t>.</w:t>
      </w:r>
    </w:p>
    <w:p w:rsidR="008F3458" w:rsidRDefault="008F3458">
      <w:pPr>
        <w:rPr>
          <w:rFonts w:ascii="Times" w:hAnsi="Times"/>
        </w:rPr>
      </w:pPr>
    </w:p>
    <w:p w:rsidR="008F3458" w:rsidRDefault="008F3458">
      <w:pPr>
        <w:rPr>
          <w:rFonts w:ascii="Times" w:hAnsi="Times"/>
        </w:rPr>
      </w:pPr>
    </w:p>
    <w:p w:rsidR="00837FC1" w:rsidRPr="00804647" w:rsidRDefault="00AF35BE">
      <w:pPr>
        <w:rPr>
          <w:rFonts w:ascii="Times" w:hAnsi="Times"/>
        </w:rPr>
      </w:pPr>
      <w:r w:rsidRPr="00804647">
        <w:rPr>
          <w:rFonts w:ascii="Times" w:hAnsi="Times"/>
        </w:rPr>
        <w:t>C’est l’article des Ming, avec petites notes (commentaire interlinéaire) introduit en 1646 (code SZ)</w:t>
      </w:r>
      <w:r w:rsidR="00CB2DCB" w:rsidRPr="00804647">
        <w:rPr>
          <w:rFonts w:ascii="Times" w:hAnsi="Times"/>
        </w:rPr>
        <w:t xml:space="preserve">, dit </w:t>
      </w:r>
      <w:proofErr w:type="spellStart"/>
      <w:r w:rsidRPr="00804647">
        <w:rPr>
          <w:rFonts w:ascii="Times" w:hAnsi="Times"/>
        </w:rPr>
        <w:t>Xue</w:t>
      </w:r>
      <w:proofErr w:type="spellEnd"/>
      <w:r w:rsidRPr="00804647">
        <w:rPr>
          <w:rFonts w:ascii="Times" w:hAnsi="Times"/>
        </w:rPr>
        <w:t xml:space="preserve"> </w:t>
      </w:r>
      <w:proofErr w:type="spellStart"/>
      <w:r w:rsidRPr="00804647">
        <w:rPr>
          <w:rFonts w:ascii="Times" w:hAnsi="Times"/>
        </w:rPr>
        <w:t>Yunsheng</w:t>
      </w:r>
      <w:proofErr w:type="spellEnd"/>
      <w:r w:rsidR="00CB2DCB" w:rsidRPr="00804647">
        <w:rPr>
          <w:rFonts w:ascii="Times" w:hAnsi="Times"/>
        </w:rPr>
        <w:t>, qui ne signale donc pas quelques importantes</w:t>
      </w:r>
      <w:r w:rsidRPr="00804647">
        <w:rPr>
          <w:rFonts w:ascii="Times" w:hAnsi="Times"/>
        </w:rPr>
        <w:t xml:space="preserve"> différences entre Ming et Qing </w:t>
      </w:r>
    </w:p>
    <w:p w:rsidR="00837FC1" w:rsidRPr="00804647" w:rsidRDefault="00837FC1">
      <w:pPr>
        <w:rPr>
          <w:rFonts w:ascii="Times" w:hAnsi="Times"/>
        </w:rPr>
      </w:pPr>
    </w:p>
    <w:p w:rsidR="001259B8" w:rsidRPr="00804647" w:rsidRDefault="0031387E">
      <w:pPr>
        <w:rPr>
          <w:rFonts w:ascii="Times" w:hAnsi="Times" w:cs="新細明體"/>
        </w:rPr>
      </w:pPr>
      <w:r>
        <w:rPr>
          <w:rFonts w:ascii="Times" w:hAnsi="Times" w:cs="新細明體"/>
        </w:rPr>
        <w:t>Cette loi est suivie</w:t>
      </w:r>
      <w:r w:rsidR="001259B8" w:rsidRPr="00804647">
        <w:rPr>
          <w:rFonts w:ascii="Times" w:hAnsi="Times" w:cs="新細明體"/>
        </w:rPr>
        <w:t xml:space="preserve"> de 4 articles additionnels dans le code de 1740, 3 dans celui de 1870 (DLCY) ; le 1</w:t>
      </w:r>
      <w:r w:rsidR="001259B8" w:rsidRPr="00804647">
        <w:rPr>
          <w:rFonts w:ascii="Times" w:hAnsi="Times" w:cs="新細明體"/>
          <w:vertAlign w:val="superscript"/>
        </w:rPr>
        <w:t>er</w:t>
      </w:r>
      <w:r w:rsidR="001259B8" w:rsidRPr="00804647">
        <w:rPr>
          <w:rFonts w:ascii="Times" w:hAnsi="Times" w:cs="新細明體"/>
        </w:rPr>
        <w:t xml:space="preserve"> a disparu, alors qu’il apportait le plus de précisions sur </w:t>
      </w:r>
      <w:r w:rsidR="00E57490" w:rsidRPr="00804647">
        <w:rPr>
          <w:rFonts w:ascii="Times" w:hAnsi="Times" w:cs="新細明體"/>
        </w:rPr>
        <w:t>la procédure garantissant que la loi est cité, et respectée !</w:t>
      </w:r>
      <w:r w:rsidR="001259B8" w:rsidRPr="00804647">
        <w:rPr>
          <w:rFonts w:ascii="Times" w:hAnsi="Times" w:cs="新細明體"/>
        </w:rPr>
        <w:t xml:space="preserve"> </w:t>
      </w:r>
    </w:p>
    <w:p w:rsidR="001259B8" w:rsidRPr="0031387E" w:rsidRDefault="001259B8">
      <w:pPr>
        <w:rPr>
          <w:rFonts w:ascii="Times" w:hAnsi="Times" w:cs="新細明體"/>
          <w:b/>
        </w:rPr>
      </w:pPr>
      <w:r w:rsidRPr="00804647">
        <w:rPr>
          <w:rFonts w:ascii="Times" w:hAnsi="Times" w:cs="新細明體"/>
        </w:rPr>
        <w:tab/>
      </w:r>
      <w:r w:rsidRPr="0031387E">
        <w:rPr>
          <w:rFonts w:ascii="Times" w:hAnsi="Times" w:cs="新細明體"/>
          <w:b/>
        </w:rPr>
        <w:t>Article additionnel n° 1 :</w:t>
      </w:r>
    </w:p>
    <w:p w:rsidR="0003136D" w:rsidRPr="00804647" w:rsidRDefault="001259B8">
      <w:pPr>
        <w:rPr>
          <w:rFonts w:ascii="Times" w:eastAsia="ＭＳ 明朝" w:hAnsi="Times" w:cs="ＭＳ 明朝"/>
        </w:rPr>
      </w:pPr>
      <w:r w:rsidRPr="00804647">
        <w:rPr>
          <w:rFonts w:ascii="Times" w:hAnsi="Times" w:cs="新細明體"/>
        </w:rPr>
        <w:t>Lorsque les gouverneurs généraux révisent les sentences des c</w:t>
      </w:r>
      <w:r w:rsidR="001041CE">
        <w:rPr>
          <w:rFonts w:ascii="Times" w:hAnsi="Times" w:cs="新細明體"/>
        </w:rPr>
        <w:t>as</w:t>
      </w:r>
      <w:r w:rsidRPr="00804647">
        <w:rPr>
          <w:rFonts w:ascii="Times" w:hAnsi="Times" w:cs="新細明體"/>
        </w:rPr>
        <w:t xml:space="preserve">, ils doivent </w:t>
      </w:r>
      <w:r w:rsidR="001041CE">
        <w:rPr>
          <w:rFonts w:ascii="Times" w:hAnsi="Times" w:cs="新細明體"/>
        </w:rPr>
        <w:t>vérifier</w:t>
      </w:r>
      <w:r w:rsidR="004E3BB2" w:rsidRPr="00804647">
        <w:rPr>
          <w:rFonts w:ascii="Times" w:hAnsi="Times" w:cs="新細明體"/>
        </w:rPr>
        <w:t xml:space="preserve"> att</w:t>
      </w:r>
      <w:r w:rsidR="001041CE">
        <w:rPr>
          <w:rFonts w:ascii="Times" w:hAnsi="Times" w:cs="新細明體"/>
        </w:rPr>
        <w:t xml:space="preserve">entivement les </w:t>
      </w:r>
      <w:r w:rsidR="004E3BB2" w:rsidRPr="00804647">
        <w:rPr>
          <w:rFonts w:ascii="Times" w:hAnsi="Times" w:cs="新細明體"/>
        </w:rPr>
        <w:t>faits</w:t>
      </w:r>
      <w:r w:rsidR="001041CE">
        <w:rPr>
          <w:rFonts w:ascii="Times" w:hAnsi="Times" w:cs="新細明體"/>
        </w:rPr>
        <w:t xml:space="preserve"> et leur qualification</w:t>
      </w:r>
      <w:r w:rsidR="00185FA0" w:rsidRPr="00804647">
        <w:rPr>
          <w:rFonts w:ascii="Times" w:eastAsia="ＭＳ 明朝" w:hAnsi="Times" w:cs="ＭＳ 明朝"/>
        </w:rPr>
        <w:t>, et</w:t>
      </w:r>
      <w:r w:rsidR="001041CE">
        <w:rPr>
          <w:rFonts w:ascii="Times" w:eastAsia="ＭＳ 明朝" w:hAnsi="Times" w:cs="ＭＳ 明朝"/>
        </w:rPr>
        <w:t xml:space="preserve"> les ordonner en </w:t>
      </w:r>
      <w:r w:rsidR="00185FA0" w:rsidRPr="00804647">
        <w:rPr>
          <w:rFonts w:ascii="Times" w:eastAsia="ＭＳ 明朝" w:hAnsi="Times" w:cs="ＭＳ 明朝"/>
        </w:rPr>
        <w:t>un m</w:t>
      </w:r>
      <w:r w:rsidR="001041CE">
        <w:rPr>
          <w:rFonts w:ascii="Times" w:eastAsia="ＭＳ 明朝" w:hAnsi="Times" w:cs="ＭＳ 明朝"/>
        </w:rPr>
        <w:t>émoire</w:t>
      </w:r>
      <w:r w:rsidR="00C6600E">
        <w:rPr>
          <w:rFonts w:ascii="Times" w:eastAsia="ＭＳ 明朝" w:hAnsi="Times" w:cs="ＭＳ 明朝"/>
        </w:rPr>
        <w:t xml:space="preserve">, sans qu’il leur soit possible </w:t>
      </w:r>
      <w:r w:rsidR="00185FA0" w:rsidRPr="00804647">
        <w:rPr>
          <w:rFonts w:ascii="Times" w:eastAsia="ＭＳ 明朝" w:hAnsi="Times" w:cs="ＭＳ 明朝"/>
        </w:rPr>
        <w:t xml:space="preserve">de citer deux dispositions, l’une légère et l’autre grave. </w:t>
      </w:r>
      <w:r w:rsidR="007E149B">
        <w:rPr>
          <w:rFonts w:ascii="Times" w:eastAsia="ＭＳ 明朝" w:hAnsi="Times" w:cs="ＭＳ 明朝"/>
        </w:rPr>
        <w:t xml:space="preserve">Lorsque des </w:t>
      </w:r>
      <w:r w:rsidR="00A0454F" w:rsidRPr="00804647">
        <w:rPr>
          <w:rFonts w:ascii="Times" w:eastAsia="ＭＳ 明朝" w:hAnsi="Times" w:cs="ＭＳ 明朝"/>
        </w:rPr>
        <w:t>fonctionnaire</w:t>
      </w:r>
      <w:r w:rsidR="007E149B">
        <w:rPr>
          <w:rFonts w:ascii="Times" w:eastAsia="ＭＳ 明朝" w:hAnsi="Times" w:cs="ＭＳ 明朝"/>
        </w:rPr>
        <w:t>s</w:t>
      </w:r>
      <w:r w:rsidR="00A0454F" w:rsidRPr="00804647">
        <w:rPr>
          <w:rFonts w:ascii="Times" w:eastAsia="ＭＳ 明朝" w:hAnsi="Times" w:cs="ＭＳ 明朝"/>
        </w:rPr>
        <w:t xml:space="preserve"> c</w:t>
      </w:r>
      <w:r w:rsidR="002A721F" w:rsidRPr="00804647">
        <w:rPr>
          <w:rFonts w:ascii="Times" w:eastAsia="ＭＳ 明朝" w:hAnsi="Times" w:cs="ＭＳ 明朝"/>
        </w:rPr>
        <w:t>hargé</w:t>
      </w:r>
      <w:r w:rsidR="000D3BCD">
        <w:rPr>
          <w:rFonts w:ascii="Times" w:eastAsia="ＭＳ 明朝" w:hAnsi="Times" w:cs="ＭＳ 明朝"/>
        </w:rPr>
        <w:t>s</w:t>
      </w:r>
      <w:r w:rsidR="002A721F" w:rsidRPr="00804647">
        <w:rPr>
          <w:rFonts w:ascii="Times" w:eastAsia="ＭＳ 明朝" w:hAnsi="Times" w:cs="ＭＳ 明朝"/>
        </w:rPr>
        <w:t xml:space="preserve"> d’enquêtes pénales </w:t>
      </w:r>
      <w:r w:rsidR="00C6600E">
        <w:rPr>
          <w:rFonts w:ascii="Times" w:eastAsia="ＭＳ 明朝" w:hAnsi="Times" w:cs="ＭＳ 明朝"/>
          <w:b/>
        </w:rPr>
        <w:t>détourne</w:t>
      </w:r>
      <w:r w:rsidR="000D3BCD">
        <w:rPr>
          <w:rFonts w:ascii="Times" w:eastAsia="ＭＳ 明朝" w:hAnsi="Times" w:cs="ＭＳ 明朝"/>
          <w:b/>
        </w:rPr>
        <w:t>nt la loi pour leur</w:t>
      </w:r>
      <w:r w:rsidR="00A0454F" w:rsidRPr="00C6600E">
        <w:rPr>
          <w:rFonts w:ascii="Times" w:eastAsia="ＭＳ 明朝" w:hAnsi="Times" w:cs="ＭＳ 明朝"/>
          <w:b/>
        </w:rPr>
        <w:t xml:space="preserve"> intérêt privé</w:t>
      </w:r>
      <w:r w:rsidR="00A0454F" w:rsidRPr="00804647">
        <w:rPr>
          <w:rFonts w:ascii="Times" w:eastAsia="ＭＳ 明朝" w:hAnsi="Times" w:cs="ＭＳ 明朝"/>
        </w:rPr>
        <w:t xml:space="preserve">, </w:t>
      </w:r>
      <w:r w:rsidR="000D3BCD">
        <w:rPr>
          <w:rFonts w:ascii="Times" w:eastAsia="ＭＳ 明朝" w:hAnsi="Times" w:cs="ＭＳ 明朝"/>
          <w:b/>
        </w:rPr>
        <w:t xml:space="preserve">renversent </w:t>
      </w:r>
      <w:r w:rsidR="00C6600E" w:rsidRPr="00C6600E">
        <w:rPr>
          <w:rFonts w:ascii="Times" w:eastAsia="ＭＳ 明朝" w:hAnsi="Times" w:cs="ＭＳ 明朝"/>
          <w:b/>
        </w:rPr>
        <w:t>le juste et l’injuste</w:t>
      </w:r>
      <w:r w:rsidR="002A721F" w:rsidRPr="00804647">
        <w:rPr>
          <w:rFonts w:ascii="Times" w:eastAsia="ＭＳ 明朝" w:hAnsi="Times" w:cs="ＭＳ 明朝"/>
        </w:rPr>
        <w:t xml:space="preserve">, </w:t>
      </w:r>
      <w:r w:rsidR="00C6600E">
        <w:rPr>
          <w:rFonts w:ascii="Times" w:eastAsia="ＭＳ 明朝" w:hAnsi="Times" w:cs="ＭＳ 明朝"/>
        </w:rPr>
        <w:t>prononce</w:t>
      </w:r>
      <w:r w:rsidR="000D3BCD">
        <w:rPr>
          <w:rFonts w:ascii="Times" w:eastAsia="ＭＳ 明朝" w:hAnsi="Times" w:cs="ＭＳ 明朝"/>
        </w:rPr>
        <w:t>nt</w:t>
      </w:r>
      <w:r w:rsidR="00C6600E">
        <w:rPr>
          <w:rFonts w:ascii="Times" w:eastAsia="ＭＳ 明朝" w:hAnsi="Times" w:cs="ＭＳ 明朝"/>
        </w:rPr>
        <w:t xml:space="preserve"> des sentences trop sévères ou trop </w:t>
      </w:r>
      <w:r w:rsidR="00024CB8">
        <w:rPr>
          <w:rFonts w:ascii="Times" w:eastAsia="ＭＳ 明朝" w:hAnsi="Times" w:cs="ＭＳ 明朝"/>
        </w:rPr>
        <w:t>clémentes</w:t>
      </w:r>
      <w:r w:rsidR="00E57490" w:rsidRPr="00804647">
        <w:rPr>
          <w:rFonts w:ascii="Times" w:eastAsia="ＭＳ 明朝" w:hAnsi="Times" w:cs="ＭＳ 明朝"/>
        </w:rPr>
        <w:t xml:space="preserve">, </w:t>
      </w:r>
      <w:r w:rsidR="002A721F" w:rsidRPr="00804647">
        <w:rPr>
          <w:rFonts w:ascii="Times" w:eastAsia="ＭＳ 明朝" w:hAnsi="Times" w:cs="ＭＳ 明朝"/>
        </w:rPr>
        <w:t> </w:t>
      </w:r>
      <w:r w:rsidR="00492201">
        <w:rPr>
          <w:rFonts w:ascii="Times" w:eastAsia="ＭＳ 明朝" w:hAnsi="Times" w:cs="ＭＳ 明朝"/>
        </w:rPr>
        <w:t>de manière manifestement abusive</w:t>
      </w:r>
      <w:r w:rsidR="007E149B">
        <w:rPr>
          <w:rFonts w:ascii="Times" w:eastAsia="ＭＳ 明朝" w:hAnsi="Times" w:cs="ＭＳ 明朝"/>
        </w:rPr>
        <w:t xml:space="preserve"> </w:t>
      </w:r>
      <w:r w:rsidR="002A721F" w:rsidRPr="00804647">
        <w:rPr>
          <w:rFonts w:ascii="Times" w:eastAsia="ＭＳ 明朝" w:hAnsi="Times" w:cs="ＭＳ 明朝"/>
        </w:rPr>
        <w:t xml:space="preserve">; </w:t>
      </w:r>
      <w:r w:rsidR="000D3BCD">
        <w:rPr>
          <w:rFonts w:ascii="Times" w:eastAsia="ＭＳ 明朝" w:hAnsi="Times" w:cs="ＭＳ 明朝"/>
        </w:rPr>
        <w:t>ou bien</w:t>
      </w:r>
      <w:r w:rsidR="002A721F" w:rsidRPr="00804647">
        <w:rPr>
          <w:rFonts w:ascii="Times" w:eastAsia="ＭＳ 明朝" w:hAnsi="Times" w:cs="ＭＳ 明朝"/>
        </w:rPr>
        <w:t xml:space="preserve"> </w:t>
      </w:r>
      <w:r w:rsidR="000D3BCD">
        <w:rPr>
          <w:rFonts w:ascii="Times" w:eastAsia="ＭＳ 明朝" w:hAnsi="Times" w:cs="ＭＳ 明朝"/>
        </w:rPr>
        <w:t xml:space="preserve">lorsqu’ils condamnent </w:t>
      </w:r>
      <w:r w:rsidR="000D3BCD" w:rsidRPr="00804647">
        <w:rPr>
          <w:rFonts w:ascii="Times" w:eastAsia="ＭＳ 明朝" w:hAnsi="Times" w:cs="ＭＳ 明朝"/>
        </w:rPr>
        <w:t>par erreur</w:t>
      </w:r>
      <w:r w:rsidR="00E57490" w:rsidRPr="00804647">
        <w:rPr>
          <w:rFonts w:ascii="Times" w:eastAsia="ＭＳ 明朝" w:hAnsi="Times" w:cs="ＭＳ 明朝"/>
        </w:rPr>
        <w:t xml:space="preserve"> à la déportation ou à la relégation</w:t>
      </w:r>
      <w:r w:rsidR="002A721F" w:rsidRPr="00804647">
        <w:rPr>
          <w:rFonts w:ascii="Times" w:eastAsia="ＭＳ 明朝" w:hAnsi="Times" w:cs="ＭＳ 明朝"/>
        </w:rPr>
        <w:t xml:space="preserve"> des criminels passibles de la peine de mort</w:t>
      </w:r>
      <w:r w:rsidR="000D3BCD">
        <w:rPr>
          <w:rFonts w:ascii="Times" w:eastAsia="ＭＳ 明朝" w:hAnsi="Times" w:cs="ＭＳ 明朝"/>
        </w:rPr>
        <w:t xml:space="preserve">, ou que, toujours par erreur, ils condamnent </w:t>
      </w:r>
      <w:r w:rsidR="000D3BCD" w:rsidRPr="00804647">
        <w:rPr>
          <w:rFonts w:ascii="Times" w:eastAsia="ＭＳ 明朝" w:hAnsi="Times" w:cs="ＭＳ 明朝"/>
        </w:rPr>
        <w:t>à mort</w:t>
      </w:r>
      <w:r w:rsidR="000D3BCD">
        <w:rPr>
          <w:rFonts w:ascii="Times" w:eastAsia="ＭＳ 明朝" w:hAnsi="Times" w:cs="ＭＳ 明朝"/>
        </w:rPr>
        <w:t xml:space="preserve"> </w:t>
      </w:r>
      <w:r w:rsidR="002A721F" w:rsidRPr="00804647">
        <w:rPr>
          <w:rFonts w:ascii="Times" w:eastAsia="ＭＳ 明朝" w:hAnsi="Times" w:cs="ＭＳ 明朝"/>
        </w:rPr>
        <w:t>des criminels</w:t>
      </w:r>
      <w:r w:rsidR="00E57490" w:rsidRPr="00804647">
        <w:rPr>
          <w:rFonts w:ascii="Times" w:eastAsia="ＭＳ 明朝" w:hAnsi="Times" w:cs="ＭＳ 明朝"/>
        </w:rPr>
        <w:t xml:space="preserve"> passibles de la déportation ou de la relégation</w:t>
      </w:r>
      <w:r w:rsidR="002A721F" w:rsidRPr="00804647">
        <w:rPr>
          <w:rFonts w:ascii="Times" w:eastAsia="ＭＳ 明朝" w:hAnsi="Times" w:cs="ＭＳ 明朝"/>
        </w:rPr>
        <w:t xml:space="preserve"> ;</w:t>
      </w:r>
      <w:r w:rsidR="007E149B">
        <w:rPr>
          <w:rFonts w:ascii="Times" w:eastAsia="ＭＳ 明朝" w:hAnsi="Times" w:cs="ＭＳ 明朝"/>
        </w:rPr>
        <w:t xml:space="preserve"> la liste </w:t>
      </w:r>
      <w:r w:rsidR="000D3BCD">
        <w:rPr>
          <w:rFonts w:ascii="Times" w:eastAsia="ＭＳ 明朝" w:hAnsi="Times" w:cs="ＭＳ 明朝"/>
        </w:rPr>
        <w:t>nominatives</w:t>
      </w:r>
      <w:r w:rsidR="007E149B">
        <w:rPr>
          <w:rFonts w:ascii="Times" w:eastAsia="ＭＳ 明朝" w:hAnsi="Times" w:cs="ＭＳ 明朝"/>
        </w:rPr>
        <w:t xml:space="preserve"> </w:t>
      </w:r>
      <w:r w:rsidR="000D3BCD">
        <w:rPr>
          <w:rFonts w:ascii="Times" w:eastAsia="ＭＳ 明朝" w:hAnsi="Times" w:cs="ＭＳ 明朝"/>
        </w:rPr>
        <w:t>des</w:t>
      </w:r>
      <w:r w:rsidR="007E149B">
        <w:rPr>
          <w:rFonts w:ascii="Times" w:eastAsia="ＭＳ 明朝" w:hAnsi="Times" w:cs="ＭＳ 明朝"/>
        </w:rPr>
        <w:t xml:space="preserve"> fautifs </w:t>
      </w:r>
      <w:r w:rsidR="000D3BCD">
        <w:rPr>
          <w:rFonts w:ascii="Times" w:eastAsia="ＭＳ 明朝" w:hAnsi="Times" w:cs="ＭＳ 明朝"/>
        </w:rPr>
        <w:t>doit être établie</w:t>
      </w:r>
      <w:r w:rsidR="007E149B">
        <w:rPr>
          <w:rFonts w:ascii="Times" w:eastAsia="ＭＳ 明朝" w:hAnsi="Times" w:cs="ＭＳ 明朝"/>
        </w:rPr>
        <w:t xml:space="preserve"> </w:t>
      </w:r>
      <w:r w:rsidR="000D3BCD">
        <w:rPr>
          <w:rFonts w:ascii="Times" w:eastAsia="ＭＳ 明朝" w:hAnsi="Times" w:cs="ＭＳ 明朝"/>
        </w:rPr>
        <w:t>pour les sanctionner</w:t>
      </w:r>
      <w:r w:rsidR="0003136D" w:rsidRPr="00804647">
        <w:rPr>
          <w:rFonts w:ascii="Times" w:eastAsia="ＭＳ 明朝" w:hAnsi="Times" w:cs="ＭＳ 明朝"/>
        </w:rPr>
        <w:t xml:space="preserve">. Quant </w:t>
      </w:r>
      <w:r w:rsidR="002A721F" w:rsidRPr="00804647">
        <w:rPr>
          <w:rFonts w:ascii="Times" w:eastAsia="ＭＳ 明朝" w:hAnsi="Times" w:cs="ＭＳ 明朝"/>
        </w:rPr>
        <w:t xml:space="preserve">à ceux qui prononcent des sentences </w:t>
      </w:r>
      <w:r w:rsidR="0003136D" w:rsidRPr="00804647">
        <w:rPr>
          <w:rFonts w:ascii="Times" w:eastAsia="ＭＳ 明朝" w:hAnsi="Times" w:cs="ＭＳ 明朝"/>
        </w:rPr>
        <w:t xml:space="preserve">un peu trop légères, qui ne citent pas assez exactement la loi, qui </w:t>
      </w:r>
      <w:r w:rsidR="002A721F" w:rsidRPr="00804647">
        <w:rPr>
          <w:rFonts w:ascii="Times" w:eastAsia="ＭＳ 明朝" w:hAnsi="Times" w:cs="ＭＳ 明朝"/>
        </w:rPr>
        <w:t>commettent</w:t>
      </w:r>
      <w:r w:rsidR="0003136D" w:rsidRPr="00804647">
        <w:rPr>
          <w:rFonts w:ascii="Times" w:eastAsia="ＭＳ 明朝" w:hAnsi="Times" w:cs="ＭＳ 明朝"/>
        </w:rPr>
        <w:t xml:space="preserve"> des erreurs, des omissions, des fautes et négligences, on vérifiera qu’</w:t>
      </w:r>
      <w:r w:rsidR="002A721F" w:rsidRPr="00804647">
        <w:rPr>
          <w:rFonts w:ascii="Times" w:eastAsia="ＭＳ 明朝" w:hAnsi="Times" w:cs="ＭＳ 明朝"/>
        </w:rPr>
        <w:t>ils n’ont pas agi</w:t>
      </w:r>
      <w:r w:rsidR="0003136D" w:rsidRPr="00804647">
        <w:rPr>
          <w:rFonts w:ascii="Times" w:eastAsia="ＭＳ 明朝" w:hAnsi="Times" w:cs="ＭＳ 明朝"/>
        </w:rPr>
        <w:t xml:space="preserve"> par intérêt, et, de même que</w:t>
      </w:r>
      <w:r w:rsidR="002A721F" w:rsidRPr="00804647">
        <w:rPr>
          <w:rFonts w:ascii="Times" w:eastAsia="ＭＳ 明朝" w:hAnsi="Times" w:cs="ＭＳ 明朝"/>
        </w:rPr>
        <w:t xml:space="preserve"> [ceux qui prononcent] à tort des</w:t>
      </w:r>
      <w:r w:rsidR="0003136D" w:rsidRPr="00804647">
        <w:rPr>
          <w:rFonts w:ascii="Times" w:eastAsia="ＭＳ 明朝" w:hAnsi="Times" w:cs="ＭＳ 明朝"/>
        </w:rPr>
        <w:t xml:space="preserve"> sentences pour des peines inférieures à la relégation, [</w:t>
      </w:r>
      <w:r w:rsidR="002A721F" w:rsidRPr="00804647">
        <w:rPr>
          <w:rFonts w:ascii="Times" w:eastAsia="ＭＳ 明朝" w:hAnsi="Times" w:cs="ＭＳ 明朝"/>
        </w:rPr>
        <w:t>tous ces fonctionnaires fautifs]</w:t>
      </w:r>
      <w:r w:rsidR="0003136D" w:rsidRPr="00804647">
        <w:rPr>
          <w:rFonts w:ascii="Times" w:eastAsia="ＭＳ 明朝" w:hAnsi="Times" w:cs="ＭＳ 明朝"/>
        </w:rPr>
        <w:t xml:space="preserve"> </w:t>
      </w:r>
      <w:r w:rsidR="000D3BCD">
        <w:rPr>
          <w:rFonts w:ascii="Times" w:eastAsia="ＭＳ 明朝" w:hAnsi="Times" w:cs="ＭＳ 明朝"/>
        </w:rPr>
        <w:t xml:space="preserve">échapperont </w:t>
      </w:r>
      <w:r w:rsidR="002A721F" w:rsidRPr="00804647">
        <w:rPr>
          <w:rFonts w:ascii="Times" w:eastAsia="ＭＳ 明朝" w:hAnsi="Times" w:cs="ＭＳ 明朝"/>
        </w:rPr>
        <w:t xml:space="preserve">aux </w:t>
      </w:r>
      <w:r w:rsidR="000D3BCD">
        <w:rPr>
          <w:rFonts w:ascii="Times" w:eastAsia="ＭＳ 明朝" w:hAnsi="Times" w:cs="ＭＳ 明朝"/>
        </w:rPr>
        <w:t>poursuites et aux interrogatoires</w:t>
      </w:r>
      <w:r w:rsidR="0003136D" w:rsidRPr="00804647">
        <w:rPr>
          <w:rFonts w:ascii="Times" w:eastAsia="ＭＳ 明朝" w:hAnsi="Times" w:cs="ＭＳ 明朝"/>
        </w:rPr>
        <w:t xml:space="preserve">, mais </w:t>
      </w:r>
      <w:r w:rsidR="000D3BCD">
        <w:rPr>
          <w:rFonts w:ascii="Times" w:eastAsia="ＭＳ 明朝" w:hAnsi="Times" w:cs="ＭＳ 明朝"/>
        </w:rPr>
        <w:t>ils devront corriger leur conduite</w:t>
      </w:r>
      <w:r w:rsidR="0003136D" w:rsidRPr="00804647">
        <w:rPr>
          <w:rFonts w:ascii="Times" w:eastAsia="ＭＳ 明朝" w:hAnsi="Times" w:cs="ＭＳ 明朝"/>
        </w:rPr>
        <w:t>.</w:t>
      </w:r>
    </w:p>
    <w:p w:rsidR="0003136D" w:rsidRPr="00804647" w:rsidRDefault="0003136D">
      <w:pPr>
        <w:rPr>
          <w:rFonts w:ascii="Times" w:eastAsia="ＭＳ 明朝" w:hAnsi="Times" w:cs="ＭＳ 明朝"/>
        </w:rPr>
      </w:pPr>
    </w:p>
    <w:p w:rsidR="00B369A0" w:rsidRPr="0031387E" w:rsidRDefault="0003136D">
      <w:pPr>
        <w:rPr>
          <w:rFonts w:ascii="Times" w:eastAsia="ＭＳ 明朝" w:hAnsi="Times" w:cs="ＭＳ 明朝"/>
          <w:b/>
        </w:rPr>
      </w:pPr>
      <w:r w:rsidRPr="0031387E">
        <w:rPr>
          <w:rFonts w:ascii="Times" w:eastAsia="ＭＳ 明朝" w:hAnsi="Times" w:cs="ＭＳ 明朝"/>
          <w:b/>
        </w:rPr>
        <w:t>Article additionnel n° 2</w:t>
      </w:r>
      <w:r w:rsidR="00A0454F" w:rsidRPr="0031387E">
        <w:rPr>
          <w:rFonts w:ascii="Times" w:eastAsia="ＭＳ 明朝" w:hAnsi="Times" w:cs="ＭＳ 明朝"/>
          <w:b/>
        </w:rPr>
        <w:t> :</w:t>
      </w:r>
    </w:p>
    <w:p w:rsidR="00DC3F3D" w:rsidRPr="00804647" w:rsidRDefault="00B369A0">
      <w:pPr>
        <w:rPr>
          <w:rFonts w:ascii="Times" w:eastAsia="ＭＳ 明朝" w:hAnsi="Times" w:cs="ＭＳ 明朝"/>
        </w:rPr>
      </w:pPr>
      <w:r w:rsidRPr="00804647">
        <w:rPr>
          <w:rFonts w:ascii="Times" w:eastAsia="ＭＳ 明朝" w:hAnsi="Times" w:cs="ＭＳ 明朝"/>
        </w:rPr>
        <w:t>Chaque</w:t>
      </w:r>
      <w:r w:rsidR="0005388A">
        <w:rPr>
          <w:rFonts w:ascii="Times" w:eastAsia="ＭＳ 明朝" w:hAnsi="Times" w:cs="ＭＳ 明朝"/>
        </w:rPr>
        <w:t xml:space="preserve"> fonctionnaire chargé d’enquête</w:t>
      </w:r>
      <w:r w:rsidRPr="00804647">
        <w:rPr>
          <w:rFonts w:ascii="Times" w:eastAsia="ＭＳ 明朝" w:hAnsi="Times" w:cs="ＭＳ 明朝"/>
        </w:rPr>
        <w:t xml:space="preserve"> pénal</w:t>
      </w:r>
      <w:r w:rsidR="0005388A">
        <w:rPr>
          <w:rFonts w:ascii="Times" w:eastAsia="ＭＳ 明朝" w:hAnsi="Times" w:cs="ＭＳ 明朝"/>
        </w:rPr>
        <w:t>e</w:t>
      </w:r>
      <w:r w:rsidRPr="00804647">
        <w:rPr>
          <w:rFonts w:ascii="Times" w:eastAsia="ＭＳ 明朝" w:hAnsi="Times" w:cs="ＭＳ 明朝"/>
        </w:rPr>
        <w:t xml:space="preserve"> qui délibère sur un cas ne doit citer dans son  verdict qu’une loi ou qu’un article additionnel </w:t>
      </w:r>
      <w:r w:rsidR="0005388A">
        <w:rPr>
          <w:rFonts w:ascii="Times" w:eastAsia="ＭＳ 明朝" w:hAnsi="Times" w:cs="ＭＳ 明朝"/>
        </w:rPr>
        <w:t>déjà codifiés.  S’il commence</w:t>
      </w:r>
      <w:r w:rsidR="002314B5" w:rsidRPr="00804647">
        <w:rPr>
          <w:rFonts w:ascii="Times" w:eastAsia="ＭＳ 明朝" w:hAnsi="Times" w:cs="ＭＳ 明朝"/>
        </w:rPr>
        <w:t xml:space="preserve"> par citer un article additionnel,</w:t>
      </w:r>
      <w:r w:rsidR="00DC3F3D" w:rsidRPr="00804647">
        <w:rPr>
          <w:rFonts w:ascii="Times" w:eastAsia="ＭＳ 明朝" w:hAnsi="Times" w:cs="ＭＳ 明朝"/>
        </w:rPr>
        <w:t xml:space="preserve"> pour dire ensuite qu’il ne convient pas</w:t>
      </w:r>
      <w:r w:rsidR="0005388A">
        <w:rPr>
          <w:rFonts w:ascii="Times" w:eastAsia="ＭＳ 明朝" w:hAnsi="Times" w:cs="ＭＳ 明朝"/>
        </w:rPr>
        <w:t xml:space="preserve"> pour juger ces faits, et cite</w:t>
      </w:r>
      <w:r w:rsidR="00DC3F3D" w:rsidRPr="00804647">
        <w:rPr>
          <w:rFonts w:ascii="Times" w:eastAsia="ＭＳ 明朝" w:hAnsi="Times" w:cs="ＭＳ 明朝"/>
        </w:rPr>
        <w:t xml:space="preserve"> alors un </w:t>
      </w:r>
      <w:r w:rsidR="0005388A">
        <w:rPr>
          <w:rFonts w:ascii="Times" w:eastAsia="ＭＳ 明朝" w:hAnsi="Times" w:cs="ＭＳ 明朝"/>
        </w:rPr>
        <w:t>article plus sévère, ou ajoute</w:t>
      </w:r>
      <w:r w:rsidR="00DC3F3D" w:rsidRPr="00804647">
        <w:rPr>
          <w:rFonts w:ascii="Times" w:eastAsia="ＭＳ 明朝" w:hAnsi="Times" w:cs="ＭＳ 明朝"/>
        </w:rPr>
        <w:t xml:space="preserve"> des mots du genre « les circonstances du crime sont haïssables </w:t>
      </w:r>
      <w:r w:rsidR="00E53C83" w:rsidRPr="00804647">
        <w:rPr>
          <w:rFonts w:ascii="Times" w:hAnsi="Times" w:cs="新細明體"/>
        </w:rPr>
        <w:t>可惡</w:t>
      </w:r>
      <w:r w:rsidR="00E53C83" w:rsidRPr="00804647">
        <w:rPr>
          <w:rFonts w:ascii="Times" w:hAnsi="Times" w:cs="新細明體"/>
        </w:rPr>
        <w:t xml:space="preserve"> </w:t>
      </w:r>
      <w:r w:rsidR="0005388A">
        <w:rPr>
          <w:rFonts w:ascii="Times" w:eastAsia="ＭＳ 明朝" w:hAnsi="Times" w:cs="ＭＳ 明朝"/>
        </w:rPr>
        <w:t>» pour incriminer quelqu’un, il tombe</w:t>
      </w:r>
      <w:r w:rsidR="00DC3F3D" w:rsidRPr="00804647">
        <w:rPr>
          <w:rFonts w:ascii="Times" w:eastAsia="ＭＳ 明朝" w:hAnsi="Times" w:cs="ＭＳ 明朝"/>
        </w:rPr>
        <w:t xml:space="preserve"> sous le coup de la peine prévue pour ceux qui incriminent à tort délibérément. </w:t>
      </w:r>
    </w:p>
    <w:p w:rsidR="00DD2811" w:rsidRPr="00804647" w:rsidRDefault="00AA4BD2">
      <w:pPr>
        <w:rPr>
          <w:rFonts w:ascii="Times" w:hAnsi="Times" w:cs="新細明體"/>
        </w:rPr>
      </w:pPr>
      <w:r w:rsidRPr="00804647">
        <w:rPr>
          <w:rFonts w:ascii="Times" w:eastAsia="ＭＳ 明朝" w:hAnsi="Times" w:cs="ＭＳ 明朝"/>
        </w:rPr>
        <w:t>Règle datant</w:t>
      </w:r>
      <w:r w:rsidR="00CF6CD2" w:rsidRPr="00804647">
        <w:rPr>
          <w:rFonts w:ascii="Times" w:eastAsia="ＭＳ 明朝" w:hAnsi="Times" w:cs="ＭＳ 明朝"/>
        </w:rPr>
        <w:t xml:space="preserve"> du début YZ, modifié</w:t>
      </w:r>
      <w:r w:rsidRPr="00804647">
        <w:rPr>
          <w:rFonts w:ascii="Times" w:eastAsia="ＭＳ 明朝" w:hAnsi="Times" w:cs="ＭＳ 明朝"/>
        </w:rPr>
        <w:t>e</w:t>
      </w:r>
      <w:r w:rsidR="00CF6CD2" w:rsidRPr="00804647">
        <w:rPr>
          <w:rFonts w:ascii="Times" w:eastAsia="ＭＳ 明朝" w:hAnsi="Times" w:cs="ＭＳ 明朝"/>
        </w:rPr>
        <w:t xml:space="preserve"> et codifié</w:t>
      </w:r>
      <w:r w:rsidRPr="00804647">
        <w:rPr>
          <w:rFonts w:ascii="Times" w:eastAsia="ＭＳ 明朝" w:hAnsi="Times" w:cs="ＭＳ 明朝"/>
        </w:rPr>
        <w:t xml:space="preserve">e en article </w:t>
      </w:r>
      <w:r w:rsidR="00CF6CD2" w:rsidRPr="00804647">
        <w:rPr>
          <w:rFonts w:ascii="Times" w:eastAsia="ＭＳ 明朝" w:hAnsi="Times" w:cs="ＭＳ 明朝"/>
        </w:rPr>
        <w:t xml:space="preserve"> (</w:t>
      </w:r>
      <w:r w:rsidR="00CF6CD2" w:rsidRPr="00804647">
        <w:rPr>
          <w:rFonts w:ascii="Times" w:hAnsi="Times" w:cs="新細明體"/>
        </w:rPr>
        <w:t>改定</w:t>
      </w:r>
      <w:r w:rsidRPr="00804647">
        <w:rPr>
          <w:rFonts w:ascii="Times" w:hAnsi="Times" w:cs="新細明體"/>
        </w:rPr>
        <w:t xml:space="preserve">) en QL 5, </w:t>
      </w:r>
      <w:proofErr w:type="spellStart"/>
      <w:r w:rsidRPr="00804647">
        <w:rPr>
          <w:rFonts w:ascii="Times" w:hAnsi="Times" w:cs="新細明體"/>
        </w:rPr>
        <w:t>c-à-d</w:t>
      </w:r>
      <w:proofErr w:type="spellEnd"/>
      <w:r w:rsidRPr="00804647">
        <w:rPr>
          <w:rFonts w:ascii="Times" w:hAnsi="Times" w:cs="新細明體"/>
        </w:rPr>
        <w:t>.</w:t>
      </w:r>
      <w:r w:rsidR="00CF6CD2" w:rsidRPr="00804647">
        <w:rPr>
          <w:rFonts w:ascii="Times" w:hAnsi="Times" w:cs="新細明體"/>
        </w:rPr>
        <w:t xml:space="preserve"> DQLL de 1740.</w:t>
      </w:r>
    </w:p>
    <w:p w:rsidR="00DC3F3D" w:rsidRPr="00804647" w:rsidRDefault="00DD2811">
      <w:pPr>
        <w:rPr>
          <w:rFonts w:ascii="Times" w:hAnsi="Times" w:cs="新細明體"/>
        </w:rPr>
      </w:pPr>
      <w:proofErr w:type="spellStart"/>
      <w:r w:rsidRPr="00804647">
        <w:rPr>
          <w:rFonts w:ascii="Times" w:hAnsi="Times" w:cs="新細明體"/>
        </w:rPr>
        <w:t>Comm</w:t>
      </w:r>
      <w:proofErr w:type="spellEnd"/>
      <w:r w:rsidRPr="00804647">
        <w:rPr>
          <w:rFonts w:ascii="Times" w:hAnsi="Times" w:cs="新細明體"/>
        </w:rPr>
        <w:t xml:space="preserve">. De </w:t>
      </w:r>
      <w:proofErr w:type="spellStart"/>
      <w:r w:rsidRPr="00804647">
        <w:rPr>
          <w:rFonts w:ascii="Times" w:hAnsi="Times" w:cs="新細明體"/>
        </w:rPr>
        <w:t>Xue</w:t>
      </w:r>
      <w:proofErr w:type="spellEnd"/>
      <w:r w:rsidRPr="00804647">
        <w:rPr>
          <w:rFonts w:ascii="Times" w:hAnsi="Times" w:cs="新細明體"/>
        </w:rPr>
        <w:t> : A comparer avec le contenu des articles « Prononcer un jugement en l’absence d’un article s’appliquant directement au crime », et aux « règlements sur les sanctions administratives » (mentionnées en référence de cet article) ; sur le fait de ne pas citer la bonne loi ou le bon article additionnel, et d’en citer un autre à la place, voir l’article « prononcer un jugement inapproprié » (</w:t>
      </w:r>
      <w:proofErr w:type="spellStart"/>
      <w:r w:rsidRPr="00804647">
        <w:rPr>
          <w:rFonts w:ascii="Times" w:hAnsi="Times" w:cs="新細明體"/>
        </w:rPr>
        <w:t>duanzui</w:t>
      </w:r>
      <w:proofErr w:type="spellEnd"/>
      <w:r w:rsidRPr="00804647">
        <w:rPr>
          <w:rFonts w:ascii="Times" w:hAnsi="Times" w:cs="新細明體"/>
        </w:rPr>
        <w:t xml:space="preserve"> </w:t>
      </w:r>
      <w:proofErr w:type="spellStart"/>
      <w:r w:rsidRPr="00804647">
        <w:rPr>
          <w:rFonts w:ascii="Times" w:hAnsi="Times" w:cs="新細明體"/>
        </w:rPr>
        <w:t>budang</w:t>
      </w:r>
      <w:proofErr w:type="spellEnd"/>
      <w:r w:rsidRPr="00804647">
        <w:rPr>
          <w:rFonts w:ascii="Times" w:hAnsi="Times" w:cs="新細明體"/>
        </w:rPr>
        <w:t xml:space="preserve">). </w:t>
      </w:r>
    </w:p>
    <w:p w:rsidR="00DC3F3D" w:rsidRPr="0031387E" w:rsidRDefault="00DC3F3D" w:rsidP="00DC3F3D">
      <w:pPr>
        <w:rPr>
          <w:rFonts w:ascii="Times" w:eastAsia="ＭＳ 明朝" w:hAnsi="Times" w:cs="ＭＳ 明朝"/>
          <w:b/>
        </w:rPr>
      </w:pPr>
      <w:r w:rsidRPr="0031387E">
        <w:rPr>
          <w:rFonts w:ascii="Times" w:eastAsia="ＭＳ 明朝" w:hAnsi="Times" w:cs="ＭＳ 明朝"/>
          <w:b/>
        </w:rPr>
        <w:t>Article additionnel n° 3 :</w:t>
      </w:r>
    </w:p>
    <w:p w:rsidR="005A7277" w:rsidRPr="00804647" w:rsidRDefault="00DC3F3D" w:rsidP="00DC3F3D">
      <w:pPr>
        <w:rPr>
          <w:rFonts w:ascii="Times" w:eastAsia="ＭＳ 明朝" w:hAnsi="Times" w:cs="ＭＳ 明朝"/>
        </w:rPr>
      </w:pPr>
      <w:r w:rsidRPr="00804647">
        <w:rPr>
          <w:rFonts w:ascii="Times" w:eastAsia="ＭＳ 明朝" w:hAnsi="Times" w:cs="ＭＳ 明朝"/>
        </w:rPr>
        <w:t xml:space="preserve">Parmi les articles additionnels, l’un </w:t>
      </w:r>
      <w:r w:rsidR="001E29C5" w:rsidRPr="00804647">
        <w:rPr>
          <w:rFonts w:ascii="Times" w:eastAsia="ＭＳ 明朝" w:hAnsi="Times" w:cs="ＭＳ 明朝"/>
        </w:rPr>
        <w:t xml:space="preserve">prévoit d’appliquer par analogie </w:t>
      </w:r>
      <w:r w:rsidR="001E29C5" w:rsidRPr="00BC7F50">
        <w:rPr>
          <w:rFonts w:ascii="Times" w:eastAsia="ＭＳ 明朝" w:hAnsi="Times" w:cs="ＭＳ 明朝"/>
          <w:b/>
        </w:rPr>
        <w:t>la peine prévue contre les « gredins »</w:t>
      </w:r>
      <w:r w:rsidR="003026A9" w:rsidRPr="00BC7F50">
        <w:rPr>
          <w:rFonts w:ascii="Times" w:eastAsia="ＭＳ 明朝" w:hAnsi="Times" w:cs="ＭＳ 明朝"/>
          <w:b/>
        </w:rPr>
        <w:t xml:space="preserve"> (</w:t>
      </w:r>
      <w:proofErr w:type="spellStart"/>
      <w:r w:rsidR="003026A9" w:rsidRPr="00BC7F50">
        <w:rPr>
          <w:rFonts w:ascii="Times" w:eastAsia="ＭＳ 明朝" w:hAnsi="Times" w:cs="ＭＳ 明朝"/>
          <w:b/>
        </w:rPr>
        <w:t>guanggun</w:t>
      </w:r>
      <w:proofErr w:type="spellEnd"/>
      <w:r w:rsidR="003026A9" w:rsidRPr="00BC7F50">
        <w:rPr>
          <w:rFonts w:ascii="Times" w:eastAsia="ＭＳ 明朝" w:hAnsi="Times" w:cs="ＭＳ 明朝"/>
          <w:b/>
        </w:rPr>
        <w:t>)</w:t>
      </w:r>
      <w:r w:rsidR="001E29C5" w:rsidRPr="00804647">
        <w:rPr>
          <w:rFonts w:ascii="Times" w:eastAsia="ＭＳ 明朝" w:hAnsi="Times" w:cs="ＭＳ 明朝"/>
        </w:rPr>
        <w:t xml:space="preserve">. Mis à part les cas où </w:t>
      </w:r>
      <w:r w:rsidR="00147F08" w:rsidRPr="00804647">
        <w:rPr>
          <w:rFonts w:ascii="Times" w:eastAsia="ＭＳ 明朝" w:hAnsi="Times" w:cs="ＭＳ 明朝"/>
        </w:rPr>
        <w:t xml:space="preserve">la sentence par analogie avec cet article est bien vérifiée, </w:t>
      </w:r>
      <w:r w:rsidR="00026C17">
        <w:rPr>
          <w:rFonts w:ascii="Times" w:eastAsia="ＭＳ 明朝" w:hAnsi="Times" w:cs="ＭＳ 明朝"/>
        </w:rPr>
        <w:t xml:space="preserve">pour </w:t>
      </w:r>
      <w:r w:rsidR="003C5C8B" w:rsidRPr="00804647">
        <w:rPr>
          <w:rFonts w:ascii="Times" w:eastAsia="ＭＳ 明朝" w:hAnsi="Times" w:cs="ＭＳ 明朝"/>
        </w:rPr>
        <w:t xml:space="preserve">les autres crimes où les faits paraissent semblables, mais ou en réalité il n’y a pas de « gredin », </w:t>
      </w:r>
      <w:r w:rsidR="00026C17">
        <w:rPr>
          <w:rFonts w:ascii="Times" w:eastAsia="ＭＳ 明朝" w:hAnsi="Times" w:cs="ＭＳ 明朝"/>
        </w:rPr>
        <w:t>ne doivent pas être jugés</w:t>
      </w:r>
      <w:r w:rsidR="003C5C8B" w:rsidRPr="00804647">
        <w:rPr>
          <w:rFonts w:ascii="Times" w:eastAsia="ＭＳ 明朝" w:hAnsi="Times" w:cs="ＭＳ 明朝"/>
        </w:rPr>
        <w:t xml:space="preserve"> par analogie</w:t>
      </w:r>
      <w:r w:rsidR="00026C17">
        <w:rPr>
          <w:rFonts w:ascii="Times" w:eastAsia="ＭＳ 明朝" w:hAnsi="Times" w:cs="ＭＳ 明朝"/>
        </w:rPr>
        <w:t xml:space="preserve"> avec</w:t>
      </w:r>
      <w:r w:rsidR="003C5C8B" w:rsidRPr="00804647">
        <w:rPr>
          <w:rFonts w:ascii="Times" w:eastAsia="ＭＳ 明朝" w:hAnsi="Times" w:cs="ＭＳ 明朝"/>
        </w:rPr>
        <w:t xml:space="preserve"> l’article sur les « gredins ».</w:t>
      </w:r>
    </w:p>
    <w:p w:rsidR="003C5C8B" w:rsidRPr="00804647" w:rsidRDefault="005A7277" w:rsidP="00DC3F3D">
      <w:pPr>
        <w:rPr>
          <w:rFonts w:ascii="Times" w:eastAsia="ＭＳ 明朝" w:hAnsi="Times" w:cs="ＭＳ 明朝"/>
        </w:rPr>
      </w:pPr>
      <w:r w:rsidRPr="00804647">
        <w:rPr>
          <w:rFonts w:ascii="Times" w:eastAsia="ＭＳ 明朝" w:hAnsi="Times" w:cs="ＭＳ 明朝"/>
        </w:rPr>
        <w:t xml:space="preserve">C’est un </w:t>
      </w:r>
      <w:r w:rsidRPr="0031387E">
        <w:rPr>
          <w:rFonts w:ascii="Times" w:eastAsia="ＭＳ 明朝" w:hAnsi="Times" w:cs="ＭＳ 明朝"/>
          <w:b/>
        </w:rPr>
        <w:t>article codifié en QL 2</w:t>
      </w:r>
      <w:r w:rsidRPr="00804647">
        <w:rPr>
          <w:rFonts w:ascii="Times" w:eastAsia="ＭＳ 明朝" w:hAnsi="Times" w:cs="ＭＳ 明朝"/>
        </w:rPr>
        <w:t xml:space="preserve"> (1737), en réponse à un mémoire du Vice-président senior du M. de la Guerre Wu </w:t>
      </w:r>
      <w:proofErr w:type="spellStart"/>
      <w:r w:rsidRPr="00804647">
        <w:rPr>
          <w:rFonts w:ascii="Times" w:eastAsia="ＭＳ 明朝" w:hAnsi="Times" w:cs="ＭＳ 明朝"/>
        </w:rPr>
        <w:t>Yingfen</w:t>
      </w:r>
      <w:proofErr w:type="spellEnd"/>
    </w:p>
    <w:p w:rsidR="00E07967" w:rsidRPr="00804647" w:rsidRDefault="005A7277" w:rsidP="00DC3F3D">
      <w:pPr>
        <w:rPr>
          <w:rFonts w:ascii="Times" w:eastAsia="ＭＳ 明朝" w:hAnsi="Times" w:cs="ＭＳ 明朝"/>
        </w:rPr>
      </w:pPr>
      <w:r w:rsidRPr="0031387E">
        <w:rPr>
          <w:rFonts w:ascii="Times" w:eastAsia="ＭＳ 明朝" w:hAnsi="Times" w:cs="ＭＳ 明朝"/>
          <w:b/>
        </w:rPr>
        <w:t xml:space="preserve">Remarque de </w:t>
      </w:r>
      <w:proofErr w:type="spellStart"/>
      <w:r w:rsidRPr="0031387E">
        <w:rPr>
          <w:rFonts w:ascii="Times" w:eastAsia="ＭＳ 明朝" w:hAnsi="Times" w:cs="ＭＳ 明朝"/>
          <w:b/>
        </w:rPr>
        <w:t>Xue</w:t>
      </w:r>
      <w:proofErr w:type="spellEnd"/>
      <w:r w:rsidRPr="00804647">
        <w:rPr>
          <w:rFonts w:ascii="Times" w:eastAsia="ＭＳ 明朝" w:hAnsi="Times" w:cs="ＭＳ 明朝"/>
        </w:rPr>
        <w:t xml:space="preserve"> </w:t>
      </w:r>
      <w:proofErr w:type="spellStart"/>
      <w:r w:rsidRPr="00804647">
        <w:rPr>
          <w:rFonts w:ascii="Times" w:eastAsia="ＭＳ 明朝" w:hAnsi="Times" w:cs="ＭＳ 明朝"/>
        </w:rPr>
        <w:t>Yunhseng</w:t>
      </w:r>
      <w:proofErr w:type="spellEnd"/>
      <w:r w:rsidRPr="00804647">
        <w:rPr>
          <w:rFonts w:ascii="Times" w:eastAsia="ＭＳ 明朝" w:hAnsi="Times" w:cs="ＭＳ 明朝"/>
        </w:rPr>
        <w:t xml:space="preserve"> : La qualification pénale de « gredin » est </w:t>
      </w:r>
      <w:r w:rsidR="005526F2" w:rsidRPr="00804647">
        <w:rPr>
          <w:rFonts w:ascii="Times" w:eastAsia="ＭＳ 明朝" w:hAnsi="Times" w:cs="ＭＳ 明朝"/>
        </w:rPr>
        <w:t xml:space="preserve">extrêmement </w:t>
      </w:r>
      <w:r w:rsidRPr="00804647">
        <w:rPr>
          <w:rFonts w:ascii="Times" w:eastAsia="ＭＳ 明朝" w:hAnsi="Times" w:cs="ＭＳ 明朝"/>
        </w:rPr>
        <w:t xml:space="preserve">grave, </w:t>
      </w:r>
      <w:r w:rsidR="002703D6" w:rsidRPr="00804647">
        <w:rPr>
          <w:rFonts w:ascii="Times" w:eastAsia="ＭＳ 明朝" w:hAnsi="Times" w:cs="ＭＳ 明朝"/>
        </w:rPr>
        <w:t>mais il n’y a pas d’article codifié qui puisse être cité par analogie lorsqu’on prononce la sentence, c’est pourquoi cet article a été spécialement codifié. Il devrait être ainsi modifié : « </w:t>
      </w:r>
      <w:r w:rsidR="00474C12" w:rsidRPr="00804647">
        <w:rPr>
          <w:rFonts w:ascii="Times" w:eastAsia="ＭＳ 明朝" w:hAnsi="Times" w:cs="ＭＳ 明朝"/>
        </w:rPr>
        <w:t xml:space="preserve">mis à part les cas où un article fait clairement référence à la qualification pénale de « gredin » et fixe une sentence en conséquence, et il est permis de le citer et de fixer la sentence en référence ; mais quand en réalité il n’y a pas de “gredin ”… » — même en ajoutant ça dans l’article, ce n’est toujours pas clair ! </w:t>
      </w:r>
    </w:p>
    <w:p w:rsidR="00D46F95" w:rsidRDefault="00494E33" w:rsidP="00DC3F3D">
      <w:pPr>
        <w:rPr>
          <w:rFonts w:ascii="Times" w:hAnsi="Times" w:cs="新細明體"/>
        </w:rPr>
      </w:pPr>
      <w:r>
        <w:rPr>
          <w:rFonts w:ascii="Times" w:eastAsia="ＭＳ 明朝" w:hAnsi="Times" w:cs="ＭＳ 明朝"/>
        </w:rPr>
        <w:tab/>
      </w:r>
      <w:r w:rsidR="00E07967" w:rsidRPr="00804647">
        <w:rPr>
          <w:rFonts w:ascii="Times" w:eastAsia="ＭＳ 明朝" w:hAnsi="Times" w:cs="ＭＳ 明朝"/>
        </w:rPr>
        <w:t xml:space="preserve">Pas clair du tout en effet, à commencer par l’article additionnel définissant ce crime : Su </w:t>
      </w:r>
      <w:proofErr w:type="spellStart"/>
      <w:r w:rsidR="00E07967" w:rsidRPr="00804647">
        <w:rPr>
          <w:rFonts w:ascii="Times" w:eastAsia="ＭＳ 明朝" w:hAnsi="Times" w:cs="ＭＳ 明朝"/>
        </w:rPr>
        <w:t>Yigong</w:t>
      </w:r>
      <w:proofErr w:type="spellEnd"/>
      <w:r w:rsidR="00E07967" w:rsidRPr="00804647">
        <w:rPr>
          <w:rFonts w:ascii="Times" w:eastAsia="ＭＳ 明朝" w:hAnsi="Times" w:cs="ＭＳ 明朝"/>
        </w:rPr>
        <w:t xml:space="preserve"> en identifie deux : 273-07</w:t>
      </w:r>
      <w:r w:rsidR="00D77E53" w:rsidRPr="00804647">
        <w:rPr>
          <w:rStyle w:val="Marquenotebasdepage"/>
          <w:rFonts w:ascii="Times" w:eastAsia="ＭＳ 明朝" w:hAnsi="Times" w:cs="ＭＳ 明朝"/>
        </w:rPr>
        <w:footnoteReference w:id="0"/>
      </w:r>
      <w:r w:rsidR="00E07967" w:rsidRPr="00804647">
        <w:rPr>
          <w:rFonts w:ascii="Times" w:eastAsia="ＭＳ 明朝" w:hAnsi="Times" w:cs="ＭＳ 明朝"/>
        </w:rPr>
        <w:t>, et 268-10</w:t>
      </w:r>
      <w:r w:rsidR="00B93061" w:rsidRPr="00804647">
        <w:rPr>
          <w:rStyle w:val="Marquenotebasdepage"/>
          <w:rFonts w:ascii="Times" w:eastAsia="ＭＳ 明朝" w:hAnsi="Times" w:cs="ＭＳ 明朝"/>
        </w:rPr>
        <w:footnoteReference w:id="1"/>
      </w:r>
      <w:r w:rsidR="002F2F01" w:rsidRPr="00804647">
        <w:rPr>
          <w:rFonts w:ascii="Times" w:eastAsia="ＭＳ 明朝" w:hAnsi="Times" w:cs="ＭＳ 明朝"/>
        </w:rPr>
        <w:t>, mais ce second article renvoie lui-même au « </w:t>
      </w:r>
      <w:proofErr w:type="spellStart"/>
      <w:r w:rsidR="002F2F01" w:rsidRPr="00804647">
        <w:rPr>
          <w:rFonts w:ascii="Times" w:eastAsia="ＭＳ 明朝" w:hAnsi="Times" w:cs="ＭＳ 明朝"/>
        </w:rPr>
        <w:t>guangun</w:t>
      </w:r>
      <w:proofErr w:type="spellEnd"/>
      <w:r w:rsidR="002F2F01" w:rsidRPr="00804647">
        <w:rPr>
          <w:rFonts w:ascii="Times" w:eastAsia="ＭＳ 明朝" w:hAnsi="Times" w:cs="ＭＳ 明朝"/>
        </w:rPr>
        <w:t xml:space="preserve"> li » </w:t>
      </w:r>
      <w:proofErr w:type="spellStart"/>
      <w:r w:rsidR="002F2F01" w:rsidRPr="00804647">
        <w:rPr>
          <w:rFonts w:ascii="Times" w:eastAsia="ＭＳ 明朝" w:hAnsi="Times" w:cs="ＭＳ 明朝"/>
        </w:rPr>
        <w:t>c-à-d</w:t>
      </w:r>
      <w:proofErr w:type="spellEnd"/>
      <w:r w:rsidR="002F2F01" w:rsidRPr="00804647">
        <w:rPr>
          <w:rFonts w:ascii="Times" w:eastAsia="ＭＳ 明朝" w:hAnsi="Times" w:cs="ＭＳ 明朝"/>
        </w:rPr>
        <w:t xml:space="preserve"> au 273-07. </w:t>
      </w:r>
      <w:r w:rsidR="00245236">
        <w:rPr>
          <w:rFonts w:ascii="Times" w:hAnsi="Times" w:cs="新細明體"/>
        </w:rPr>
        <w:t xml:space="preserve">Voir le </w:t>
      </w:r>
      <w:r w:rsidR="00245236" w:rsidRPr="00BC7F50">
        <w:rPr>
          <w:rFonts w:ascii="Times" w:hAnsi="Times" w:cs="新細明體"/>
          <w:b/>
        </w:rPr>
        <w:t xml:space="preserve">long article que Su </w:t>
      </w:r>
      <w:proofErr w:type="spellStart"/>
      <w:r w:rsidR="00245236" w:rsidRPr="00BC7F50">
        <w:rPr>
          <w:rFonts w:ascii="Times" w:hAnsi="Times" w:cs="新細明體"/>
          <w:b/>
        </w:rPr>
        <w:t>Yigong</w:t>
      </w:r>
      <w:proofErr w:type="spellEnd"/>
      <w:r w:rsidR="00245236" w:rsidRPr="00BC7F50">
        <w:rPr>
          <w:rFonts w:ascii="Times" w:hAnsi="Times" w:cs="新細明體"/>
          <w:b/>
        </w:rPr>
        <w:t xml:space="preserve"> a consacré à cette qualification pénale</w:t>
      </w:r>
      <w:r w:rsidR="00245236">
        <w:rPr>
          <w:rFonts w:ascii="Times" w:hAnsi="Times" w:cs="新細明體"/>
        </w:rPr>
        <w:t>, à la suite du premier workshop du projet sur les codes (comme quoi ça fait avancer la recherche !)</w:t>
      </w:r>
      <w:r w:rsidR="00245236">
        <w:rPr>
          <w:rStyle w:val="Marquenotebasdepage"/>
          <w:rFonts w:ascii="Times" w:hAnsi="Times" w:cs="新細明體"/>
        </w:rPr>
        <w:footnoteReference w:id="2"/>
      </w:r>
    </w:p>
    <w:p w:rsidR="00245236" w:rsidRDefault="00D46F95" w:rsidP="00DC3F3D">
      <w:pPr>
        <w:rPr>
          <w:rFonts w:ascii="Times" w:hAnsi="Times" w:cs="新細明體"/>
        </w:rPr>
      </w:pPr>
      <w:r>
        <w:rPr>
          <w:rFonts w:ascii="Times" w:hAnsi="Times" w:cs="新細明體"/>
        </w:rPr>
        <w:t xml:space="preserve">NB. Ce serait un + pour le projet que de </w:t>
      </w:r>
      <w:r w:rsidRPr="00B4479F">
        <w:rPr>
          <w:rFonts w:ascii="Times" w:hAnsi="Times" w:cs="新細明體"/>
          <w:b/>
        </w:rPr>
        <w:t>traduire cet article</w:t>
      </w:r>
      <w:r>
        <w:rPr>
          <w:rFonts w:ascii="Times" w:hAnsi="Times" w:cs="新細明體"/>
        </w:rPr>
        <w:t xml:space="preserve"> en anglais ou en français</w:t>
      </w:r>
    </w:p>
    <w:p w:rsidR="00D65A9E" w:rsidRPr="00804647" w:rsidRDefault="00BC7F50" w:rsidP="00DC3F3D">
      <w:pPr>
        <w:rPr>
          <w:rFonts w:ascii="Times" w:eastAsia="ＭＳ 明朝" w:hAnsi="Times" w:cs="ＭＳ 明朝"/>
        </w:rPr>
      </w:pPr>
      <w:r>
        <w:rPr>
          <w:rFonts w:ascii="Times" w:eastAsia="ＭＳ 明朝" w:hAnsi="Times" w:cs="ＭＳ 明朝"/>
        </w:rPr>
        <w:tab/>
      </w:r>
      <w:r w:rsidR="002F2F01" w:rsidRPr="00804647">
        <w:rPr>
          <w:rFonts w:ascii="Times" w:eastAsia="ＭＳ 明朝" w:hAnsi="Times" w:cs="ＭＳ 明朝"/>
        </w:rPr>
        <w:t>A noter que</w:t>
      </w:r>
      <w:r w:rsidR="00B4479F">
        <w:rPr>
          <w:rFonts w:ascii="Times" w:eastAsia="ＭＳ 明朝" w:hAnsi="Times" w:cs="ＭＳ 明朝"/>
        </w:rPr>
        <w:t xml:space="preserve"> sur le site web de </w:t>
      </w:r>
      <w:proofErr w:type="spellStart"/>
      <w:r w:rsidR="00B4479F">
        <w:rPr>
          <w:rFonts w:ascii="Times" w:eastAsia="ＭＳ 明朝" w:hAnsi="Times" w:cs="ＭＳ 明朝"/>
        </w:rPr>
        <w:t>Terada</w:t>
      </w:r>
      <w:proofErr w:type="spellEnd"/>
      <w:r w:rsidR="00B4479F">
        <w:rPr>
          <w:rFonts w:ascii="Times" w:eastAsia="ＭＳ 明朝" w:hAnsi="Times" w:cs="ＭＳ 明朝"/>
        </w:rPr>
        <w:t xml:space="preserve">, on trouve au moins une trentaine </w:t>
      </w:r>
      <w:r w:rsidR="002F2F01" w:rsidRPr="00804647">
        <w:rPr>
          <w:rFonts w:ascii="Times" w:eastAsia="ＭＳ 明朝" w:hAnsi="Times" w:cs="ＭＳ 明朝"/>
        </w:rPr>
        <w:t>de</w:t>
      </w:r>
      <w:r w:rsidR="005C42B6">
        <w:rPr>
          <w:rFonts w:ascii="Times" w:eastAsia="ＭＳ 明朝" w:hAnsi="Times" w:cs="ＭＳ 明朝"/>
        </w:rPr>
        <w:t xml:space="preserve"> renvois législatifs</w:t>
      </w:r>
      <w:r w:rsidR="002F2F01" w:rsidRPr="00804647">
        <w:rPr>
          <w:rFonts w:ascii="Times" w:eastAsia="ＭＳ 明朝" w:hAnsi="Times" w:cs="ＭＳ 明朝"/>
        </w:rPr>
        <w:t xml:space="preserve"> à ce</w:t>
      </w:r>
      <w:r w:rsidR="000C1B0D" w:rsidRPr="00804647">
        <w:rPr>
          <w:rFonts w:ascii="Times" w:eastAsia="ＭＳ 明朝" w:hAnsi="Times" w:cs="ＭＳ 明朝"/>
        </w:rPr>
        <w:t xml:space="preserve"> « </w:t>
      </w:r>
      <w:proofErr w:type="spellStart"/>
      <w:r w:rsidR="000C1B0D" w:rsidRPr="00804647">
        <w:rPr>
          <w:rFonts w:ascii="Times" w:eastAsia="ＭＳ 明朝" w:hAnsi="Times" w:cs="ＭＳ 明朝"/>
        </w:rPr>
        <w:t>Guanggun</w:t>
      </w:r>
      <w:proofErr w:type="spellEnd"/>
      <w:r w:rsidR="000C1B0D" w:rsidRPr="00804647">
        <w:rPr>
          <w:rFonts w:ascii="Times" w:eastAsia="ＭＳ 明朝" w:hAnsi="Times" w:cs="ＭＳ 明朝"/>
        </w:rPr>
        <w:t xml:space="preserve"> li »</w:t>
      </w:r>
      <w:r w:rsidR="00B4479F">
        <w:rPr>
          <w:rFonts w:ascii="Times" w:eastAsia="ＭＳ 明朝" w:hAnsi="Times" w:cs="ＭＳ 明朝"/>
        </w:rPr>
        <w:t xml:space="preserve"> quand on tape « </w:t>
      </w:r>
      <w:proofErr w:type="spellStart"/>
      <w:r w:rsidR="00B4479F">
        <w:rPr>
          <w:rFonts w:ascii="Times" w:eastAsia="ＭＳ 明朝" w:hAnsi="Times" w:cs="ＭＳ 明朝"/>
        </w:rPr>
        <w:t>guanggun</w:t>
      </w:r>
      <w:proofErr w:type="spellEnd"/>
      <w:r w:rsidR="00B4479F">
        <w:rPr>
          <w:rFonts w:ascii="Times" w:eastAsia="ＭＳ 明朝" w:hAnsi="Times" w:cs="ＭＳ 明朝"/>
        </w:rPr>
        <w:t> »</w:t>
      </w:r>
      <w:r w:rsidR="000C1B0D" w:rsidRPr="00804647">
        <w:rPr>
          <w:rFonts w:ascii="Times" w:eastAsia="ＭＳ 明朝" w:hAnsi="Times" w:cs="ＭＳ 明朝"/>
        </w:rPr>
        <w:t>.</w:t>
      </w:r>
      <w:r w:rsidR="00D65A9E" w:rsidRPr="00804647">
        <w:rPr>
          <w:rFonts w:ascii="Times" w:eastAsia="ＭＳ 明朝" w:hAnsi="Times" w:cs="ＭＳ 明朝"/>
        </w:rPr>
        <w:t xml:space="preserve"> </w:t>
      </w:r>
    </w:p>
    <w:p w:rsidR="000E310E" w:rsidRPr="00804647" w:rsidRDefault="00494E33" w:rsidP="00DC3F3D">
      <w:pPr>
        <w:rPr>
          <w:rFonts w:ascii="Times" w:hAnsi="Times" w:cs="新細明體"/>
        </w:rPr>
      </w:pPr>
      <w:r>
        <w:rPr>
          <w:rFonts w:ascii="Times" w:eastAsia="ＭＳ 明朝" w:hAnsi="Times" w:cs="ＭＳ 明朝"/>
        </w:rPr>
        <w:tab/>
      </w:r>
      <w:r w:rsidR="00D65A9E" w:rsidRPr="00804647">
        <w:rPr>
          <w:rFonts w:ascii="Times" w:eastAsia="ＭＳ 明朝" w:hAnsi="Times" w:cs="ＭＳ 明朝"/>
        </w:rPr>
        <w:t xml:space="preserve">Comme le dit </w:t>
      </w:r>
      <w:proofErr w:type="spellStart"/>
      <w:r w:rsidR="00D65A9E" w:rsidRPr="00804647">
        <w:rPr>
          <w:rFonts w:ascii="Times" w:eastAsia="ＭＳ 明朝" w:hAnsi="Times" w:cs="ＭＳ 明朝"/>
        </w:rPr>
        <w:t>Xue</w:t>
      </w:r>
      <w:proofErr w:type="spellEnd"/>
      <w:r w:rsidR="00D65A9E" w:rsidRPr="00804647">
        <w:rPr>
          <w:rFonts w:ascii="Times" w:eastAsia="ＭＳ 明朝" w:hAnsi="Times" w:cs="ＭＳ 明朝"/>
        </w:rPr>
        <w:t xml:space="preserve"> dans sa longue note, il y avait déjà un article très proche, mais moins sévère : </w:t>
      </w:r>
      <w:r w:rsidR="00D65A9E" w:rsidRPr="00BC7F50">
        <w:rPr>
          <w:rFonts w:ascii="Times" w:eastAsia="ＭＳ 明朝" w:hAnsi="Times" w:cs="ＭＳ 明朝"/>
          <w:b/>
        </w:rPr>
        <w:t xml:space="preserve">le 237 -02, </w:t>
      </w:r>
      <w:r w:rsidR="00AF3930" w:rsidRPr="00BC7F50">
        <w:rPr>
          <w:rFonts w:ascii="Times" w:eastAsia="ＭＳ 明朝" w:hAnsi="Times" w:cs="ＭＳ 明朝"/>
          <w:b/>
        </w:rPr>
        <w:t xml:space="preserve">contre les </w:t>
      </w:r>
      <w:r w:rsidR="00D65A9E" w:rsidRPr="00BC7F50">
        <w:rPr>
          <w:rFonts w:ascii="Times" w:hAnsi="Times" w:cs="新細明體"/>
          <w:b/>
        </w:rPr>
        <w:t>兇惡棍徒</w:t>
      </w:r>
      <w:r w:rsidR="00AF3930" w:rsidRPr="00804647">
        <w:rPr>
          <w:rFonts w:ascii="Times" w:hAnsi="Times" w:cs="新細明體"/>
        </w:rPr>
        <w:t xml:space="preserve">, la peine prévue étant la déportation sur frontière éloignée de plus de 4000 li </w:t>
      </w:r>
      <w:r w:rsidR="00AF3930" w:rsidRPr="00804647">
        <w:rPr>
          <w:rFonts w:ascii="Times" w:hAnsi="Times" w:cs="新細明體"/>
        </w:rPr>
        <w:t>發極邊足四千里</w:t>
      </w:r>
      <w:r w:rsidR="00AF3930" w:rsidRPr="00804647">
        <w:rPr>
          <w:rFonts w:ascii="Times" w:hAnsi="Times" w:cs="新細明體"/>
        </w:rPr>
        <w:t xml:space="preserve">. Le critère de la qualification est </w:t>
      </w:r>
      <w:r w:rsidR="00AF3930" w:rsidRPr="00631BAD">
        <w:rPr>
          <w:rFonts w:ascii="Times" w:hAnsi="Times" w:cs="新細明體"/>
          <w:b/>
        </w:rPr>
        <w:t>l’emploi de la violence et l’intention mauvaise</w:t>
      </w:r>
      <w:r w:rsidR="00AF3930" w:rsidRPr="00804647">
        <w:rPr>
          <w:rFonts w:ascii="Times" w:hAnsi="Times" w:cs="新細明體"/>
        </w:rPr>
        <w:t xml:space="preserve"> </w:t>
      </w:r>
      <w:r w:rsidR="00AF3930" w:rsidRPr="00804647">
        <w:rPr>
          <w:rFonts w:ascii="Times" w:hAnsi="Times" w:cs="新細明體"/>
        </w:rPr>
        <w:t>兇惡</w:t>
      </w:r>
      <w:r w:rsidR="000E310E" w:rsidRPr="00804647">
        <w:rPr>
          <w:rFonts w:ascii="Times" w:hAnsi="Times" w:cs="新細明體"/>
        </w:rPr>
        <w:t xml:space="preserve"> dans la loi, qui est explicité dans le commentaire interlinéaire : </w:t>
      </w:r>
      <w:r w:rsidR="000E310E" w:rsidRPr="00804647">
        <w:rPr>
          <w:rFonts w:ascii="Times" w:hAnsi="Times" w:cs="新細明體"/>
        </w:rPr>
        <w:t>情兇勢惡</w:t>
      </w:r>
      <w:r w:rsidR="000E310E" w:rsidRPr="00804647">
        <w:rPr>
          <w:rFonts w:ascii="Times" w:hAnsi="Times" w:cs="新細明體"/>
        </w:rPr>
        <w:t xml:space="preserve">, terme repris par </w:t>
      </w:r>
      <w:proofErr w:type="spellStart"/>
      <w:r w:rsidR="000E310E" w:rsidRPr="00804647">
        <w:rPr>
          <w:rFonts w:ascii="Times" w:hAnsi="Times" w:cs="新細明體"/>
        </w:rPr>
        <w:t>Xue</w:t>
      </w:r>
      <w:proofErr w:type="spellEnd"/>
      <w:r w:rsidR="000E310E" w:rsidRPr="00804647">
        <w:rPr>
          <w:rFonts w:ascii="Times" w:hAnsi="Times" w:cs="新細明體"/>
        </w:rPr>
        <w:t xml:space="preserve"> dans sa note</w:t>
      </w:r>
      <w:r w:rsidR="00AF3930" w:rsidRPr="00804647">
        <w:rPr>
          <w:rFonts w:ascii="Times" w:hAnsi="Times" w:cs="新細明體"/>
        </w:rPr>
        <w:t xml:space="preserve"> ; si elles ne sont pas avérées </w:t>
      </w:r>
      <w:r w:rsidR="00AF3930" w:rsidRPr="00804647">
        <w:rPr>
          <w:rFonts w:ascii="Times" w:hAnsi="Times" w:cs="新細明體"/>
        </w:rPr>
        <w:t>非實</w:t>
      </w:r>
      <w:r w:rsidR="00AF3930" w:rsidRPr="00804647">
        <w:rPr>
          <w:rFonts w:ascii="Times" w:hAnsi="Times" w:cs="新細明體"/>
        </w:rPr>
        <w:t xml:space="preserve">, on ne peut employer ce </w:t>
      </w:r>
      <w:proofErr w:type="spellStart"/>
      <w:r w:rsidR="00AF3930" w:rsidRPr="00804647">
        <w:rPr>
          <w:rFonts w:ascii="Times" w:hAnsi="Times" w:cs="新細明體"/>
        </w:rPr>
        <w:t>tiaoli</w:t>
      </w:r>
      <w:proofErr w:type="spellEnd"/>
      <w:r w:rsidR="000E310E" w:rsidRPr="00804647">
        <w:rPr>
          <w:rFonts w:ascii="Times" w:hAnsi="Times" w:cs="新細明體"/>
        </w:rPr>
        <w:t xml:space="preserve"> — comme </w:t>
      </w:r>
      <w:proofErr w:type="spellStart"/>
      <w:r w:rsidR="000E310E" w:rsidRPr="00804647">
        <w:rPr>
          <w:rFonts w:ascii="Times" w:hAnsi="Times" w:cs="新細明體"/>
        </w:rPr>
        <w:t>Xue</w:t>
      </w:r>
      <w:proofErr w:type="spellEnd"/>
      <w:r w:rsidR="000E310E" w:rsidRPr="00804647">
        <w:rPr>
          <w:rFonts w:ascii="Times" w:hAnsi="Times" w:cs="新細明體"/>
        </w:rPr>
        <w:t xml:space="preserve"> le note, ces critères étant difficile à établir clairement, il est facile d’incrim</w:t>
      </w:r>
      <w:r w:rsidR="00F50AE7" w:rsidRPr="00804647">
        <w:rPr>
          <w:rFonts w:ascii="Times" w:hAnsi="Times" w:cs="新細明體"/>
        </w:rPr>
        <w:t>i</w:t>
      </w:r>
      <w:r w:rsidR="000E310E" w:rsidRPr="00804647">
        <w:rPr>
          <w:rFonts w:ascii="Times" w:hAnsi="Times" w:cs="新細明體"/>
        </w:rPr>
        <w:t>ner à tort (DLCY p. 709)</w:t>
      </w:r>
      <w:r w:rsidR="006A3A6A" w:rsidRPr="00804647">
        <w:rPr>
          <w:rFonts w:ascii="Times" w:hAnsi="Times" w:cs="新細明體"/>
        </w:rPr>
        <w:t xml:space="preserve">. </w:t>
      </w:r>
    </w:p>
    <w:p w:rsidR="003C5C8B" w:rsidRPr="00804647" w:rsidRDefault="00BC7F50" w:rsidP="00DC3F3D">
      <w:pPr>
        <w:rPr>
          <w:rFonts w:ascii="Times" w:hAnsi="Times" w:cs="新細明體"/>
        </w:rPr>
      </w:pPr>
      <w:r>
        <w:rPr>
          <w:rFonts w:ascii="Times" w:hAnsi="Times" w:cs="新細明體"/>
        </w:rPr>
        <w:tab/>
      </w:r>
      <w:r w:rsidR="000E310E" w:rsidRPr="00804647">
        <w:rPr>
          <w:rFonts w:ascii="Times" w:hAnsi="Times" w:cs="新細明體"/>
        </w:rPr>
        <w:t>Le 273-07 pose le même problème de fond —</w:t>
      </w:r>
      <w:r w:rsidR="006A3A6A" w:rsidRPr="00804647">
        <w:rPr>
          <w:rFonts w:ascii="Times" w:hAnsi="Times" w:cs="新細明體"/>
        </w:rPr>
        <w:t xml:space="preserve"> des</w:t>
      </w:r>
      <w:r w:rsidR="000E310E" w:rsidRPr="00804647">
        <w:rPr>
          <w:rFonts w:ascii="Times" w:hAnsi="Times" w:cs="新細明體"/>
        </w:rPr>
        <w:t xml:space="preserve"> qualification floue</w:t>
      </w:r>
      <w:r w:rsidR="006A3A6A" w:rsidRPr="00804647">
        <w:rPr>
          <w:rFonts w:ascii="Times" w:hAnsi="Times" w:cs="新細明體"/>
        </w:rPr>
        <w:t>s</w:t>
      </w:r>
      <w:r w:rsidR="000E310E" w:rsidRPr="00804647">
        <w:rPr>
          <w:rFonts w:ascii="Times" w:hAnsi="Times" w:cs="新細明體"/>
        </w:rPr>
        <w:t>, ou élastique</w:t>
      </w:r>
      <w:r w:rsidR="006A3A6A" w:rsidRPr="00804647">
        <w:rPr>
          <w:rFonts w:ascii="Times" w:hAnsi="Times" w:cs="新細明體"/>
        </w:rPr>
        <w:t>s</w:t>
      </w:r>
      <w:r w:rsidR="00350291" w:rsidRPr="00804647">
        <w:rPr>
          <w:rFonts w:ascii="Times" w:hAnsi="Times" w:cs="新細明體"/>
        </w:rPr>
        <w:t xml:space="preserve">, qui , remarque </w:t>
      </w:r>
      <w:proofErr w:type="spellStart"/>
      <w:r w:rsidR="00350291" w:rsidRPr="00804647">
        <w:rPr>
          <w:rFonts w:ascii="Times" w:hAnsi="Times" w:cs="新細明體"/>
        </w:rPr>
        <w:t>Xue</w:t>
      </w:r>
      <w:proofErr w:type="spellEnd"/>
      <w:r w:rsidR="00631BAD">
        <w:rPr>
          <w:rFonts w:ascii="Times" w:hAnsi="Times" w:cs="新細明體"/>
        </w:rPr>
        <w:t xml:space="preserve">, </w:t>
      </w:r>
      <w:r w:rsidR="00631BAD" w:rsidRPr="00804647">
        <w:rPr>
          <w:rFonts w:ascii="Times" w:hAnsi="Times" w:cs="新細明體"/>
        </w:rPr>
        <w:t>p. 712</w:t>
      </w:r>
      <w:r w:rsidR="00631BAD">
        <w:rPr>
          <w:rFonts w:ascii="Times" w:hAnsi="Times" w:cs="新細明體"/>
        </w:rPr>
        <w:t xml:space="preserve">, </w:t>
      </w:r>
      <w:r w:rsidR="00350291" w:rsidRPr="00804647">
        <w:rPr>
          <w:rFonts w:ascii="Times" w:hAnsi="Times" w:cs="新細明體"/>
        </w:rPr>
        <w:t xml:space="preserve"> « </w:t>
      </w:r>
      <w:r>
        <w:rPr>
          <w:rFonts w:ascii="Times" w:hAnsi="Times" w:cs="新細明體"/>
        </w:rPr>
        <w:t>ni les termes</w:t>
      </w:r>
      <w:r w:rsidR="00350291" w:rsidRPr="00804647">
        <w:rPr>
          <w:rFonts w:ascii="Times" w:hAnsi="Times" w:cs="新細明體"/>
        </w:rPr>
        <w:t xml:space="preserve"> </w:t>
      </w:r>
      <w:r w:rsidR="006A3A6A" w:rsidRPr="00804647">
        <w:rPr>
          <w:rFonts w:ascii="Times" w:hAnsi="Times" w:cs="新細明體"/>
        </w:rPr>
        <w:t>光棍</w:t>
      </w:r>
      <w:r w:rsidR="006A3A6A" w:rsidRPr="00804647">
        <w:rPr>
          <w:rFonts w:ascii="Times" w:hAnsi="Times" w:cs="新細明體"/>
        </w:rPr>
        <w:t xml:space="preserve"> </w:t>
      </w:r>
      <w:r>
        <w:rPr>
          <w:rFonts w:ascii="Times" w:hAnsi="Times" w:cs="新細明體"/>
        </w:rPr>
        <w:t>ni les termes</w:t>
      </w:r>
      <w:r w:rsidR="006A3A6A" w:rsidRPr="00804647">
        <w:rPr>
          <w:rFonts w:ascii="Times" w:hAnsi="Times" w:cs="新細明體"/>
        </w:rPr>
        <w:t xml:space="preserve"> </w:t>
      </w:r>
      <w:r w:rsidR="006A3A6A" w:rsidRPr="00804647">
        <w:rPr>
          <w:rFonts w:ascii="Times" w:hAnsi="Times" w:cs="新細明體"/>
        </w:rPr>
        <w:t>兇惡棍徒</w:t>
      </w:r>
      <w:r w:rsidR="00350291" w:rsidRPr="00804647">
        <w:rPr>
          <w:rFonts w:ascii="Times" w:hAnsi="Times" w:cs="新細明體"/>
        </w:rPr>
        <w:t xml:space="preserve"> dans un </w:t>
      </w:r>
      <w:proofErr w:type="spellStart"/>
      <w:r w:rsidR="00350291" w:rsidRPr="00804647">
        <w:rPr>
          <w:rFonts w:ascii="Times" w:hAnsi="Times" w:cs="新細明體"/>
        </w:rPr>
        <w:t>lü</w:t>
      </w:r>
      <w:proofErr w:type="spellEnd"/>
      <w:r w:rsidR="00350291" w:rsidRPr="00804647">
        <w:rPr>
          <w:rFonts w:ascii="Times" w:hAnsi="Times" w:cs="新細明體"/>
        </w:rPr>
        <w:t> »</w:t>
      </w:r>
      <w:r w:rsidR="00631BAD">
        <w:rPr>
          <w:rFonts w:ascii="Times" w:hAnsi="Times" w:cs="新細明體"/>
        </w:rPr>
        <w:t>, c’est-à-dire que ce n’est pas une véritable qualification légale</w:t>
      </w:r>
      <w:r w:rsidR="000E310E" w:rsidRPr="00804647">
        <w:rPr>
          <w:rFonts w:ascii="Times" w:hAnsi="Times" w:cs="新細明體"/>
        </w:rPr>
        <w:t>— à un degré bien plus grave, puisque</w:t>
      </w:r>
      <w:r w:rsidR="0016138B" w:rsidRPr="00804647">
        <w:rPr>
          <w:rFonts w:ascii="Times" w:hAnsi="Times" w:cs="新細明體"/>
        </w:rPr>
        <w:t>, d’une part</w:t>
      </w:r>
      <w:r w:rsidR="000E310E" w:rsidRPr="00804647">
        <w:rPr>
          <w:rFonts w:ascii="Times" w:hAnsi="Times" w:cs="新細明體"/>
        </w:rPr>
        <w:t xml:space="preserve"> la peine du chef est la décapitation immédiate, et celle des suiveurs la strangulation avec attente en prison</w:t>
      </w:r>
      <w:r w:rsidR="0016138B" w:rsidRPr="00804647">
        <w:rPr>
          <w:rFonts w:ascii="Times" w:hAnsi="Times" w:cs="新細明體"/>
        </w:rPr>
        <w:t> ; d’autre part, la qualification est beaucoup plus élastique, puisque la violence n’est plus requise, l’article couvre aussi l’extorsion par la ruse (</w:t>
      </w:r>
      <w:r w:rsidR="0016138B" w:rsidRPr="00804647">
        <w:rPr>
          <w:rFonts w:ascii="Times" w:hAnsi="Times" w:cs="新細明體"/>
        </w:rPr>
        <w:t>索詐</w:t>
      </w:r>
      <w:r w:rsidR="0016138B" w:rsidRPr="00804647">
        <w:rPr>
          <w:rFonts w:ascii="Times" w:hAnsi="Times" w:cs="新細明體"/>
        </w:rPr>
        <w:t>)</w:t>
      </w:r>
      <w:r w:rsidR="00C7317F" w:rsidRPr="00804647">
        <w:rPr>
          <w:rFonts w:ascii="Times" w:hAnsi="Times" w:cs="新細明體"/>
        </w:rPr>
        <w:t xml:space="preserve">, le faux et usage de faux docs </w:t>
      </w:r>
      <w:proofErr w:type="spellStart"/>
      <w:r w:rsidR="00C7317F" w:rsidRPr="00804647">
        <w:rPr>
          <w:rFonts w:ascii="Times" w:hAnsi="Times" w:cs="新細明體"/>
        </w:rPr>
        <w:t>adm</w:t>
      </w:r>
      <w:proofErr w:type="spellEnd"/>
      <w:r w:rsidR="00C7317F" w:rsidRPr="00804647">
        <w:rPr>
          <w:rFonts w:ascii="Times" w:hAnsi="Times" w:cs="新細明體"/>
        </w:rPr>
        <w:t>. ou privés</w:t>
      </w:r>
      <w:r w:rsidR="00207298" w:rsidRPr="00804647">
        <w:rPr>
          <w:rFonts w:ascii="Times" w:hAnsi="Times" w:cs="新細明體"/>
        </w:rPr>
        <w:t xml:space="preserve">, extorsion de richesses par la menace ou la fraude, causer des rixes, des rassemblements, </w:t>
      </w:r>
      <w:proofErr w:type="spellStart"/>
      <w:r w:rsidR="00207298" w:rsidRPr="00804647">
        <w:rPr>
          <w:rFonts w:ascii="Times" w:hAnsi="Times" w:cs="新細明體"/>
        </w:rPr>
        <w:t>etc</w:t>
      </w:r>
      <w:proofErr w:type="spellEnd"/>
      <w:r w:rsidR="00207298" w:rsidRPr="00804647">
        <w:rPr>
          <w:rFonts w:ascii="Times" w:hAnsi="Times" w:cs="新細明體"/>
        </w:rPr>
        <w:t> , etc. tous actes qui « révèlent la réalité d’un fait de ‘gredinerie</w:t>
      </w:r>
      <w:r w:rsidR="00FA08E4" w:rsidRPr="00804647">
        <w:rPr>
          <w:rFonts w:ascii="Times" w:hAnsi="Times" w:cs="新細明體"/>
        </w:rPr>
        <w:t xml:space="preserve">’ » </w:t>
      </w:r>
      <w:r w:rsidR="00FA08E4" w:rsidRPr="00804647">
        <w:rPr>
          <w:rFonts w:ascii="Times" w:hAnsi="Times" w:cs="新細明體"/>
        </w:rPr>
        <w:t>實在光棍事發者</w:t>
      </w:r>
      <w:r w:rsidR="000E310E" w:rsidRPr="00804647">
        <w:rPr>
          <w:rFonts w:ascii="Times" w:hAnsi="Times" w:cs="新細明體"/>
        </w:rPr>
        <w:t xml:space="preserve">. </w:t>
      </w:r>
      <w:r w:rsidR="0016138B" w:rsidRPr="00804647">
        <w:rPr>
          <w:rFonts w:ascii="Times" w:hAnsi="Times" w:cs="新細明體"/>
        </w:rPr>
        <w:t>Dans le</w:t>
      </w:r>
      <w:r w:rsidR="006A3A6A" w:rsidRPr="00804647">
        <w:rPr>
          <w:rFonts w:ascii="Times" w:hAnsi="Times" w:cs="新細明體"/>
        </w:rPr>
        <w:t xml:space="preserve"> DLCY </w:t>
      </w:r>
      <w:r w:rsidR="0016138B" w:rsidRPr="00804647">
        <w:rPr>
          <w:rFonts w:ascii="Times" w:hAnsi="Times" w:cs="新細明體"/>
        </w:rPr>
        <w:t xml:space="preserve">pp. 711-712, le texte de l’article est suivi des  diverses formes qu’a prises successivement cet article depuis SZ, ce qui assez exceptionnel. </w:t>
      </w:r>
      <w:r w:rsidR="00207298" w:rsidRPr="00804647">
        <w:rPr>
          <w:rFonts w:ascii="Times" w:hAnsi="Times" w:cs="新細明體"/>
        </w:rPr>
        <w:t xml:space="preserve">On voit que les qualifications devienne plus larges et floues, tandis que les peines s’aggravent au fil du temps. Selon </w:t>
      </w:r>
      <w:proofErr w:type="spellStart"/>
      <w:r w:rsidR="00207298" w:rsidRPr="00804647">
        <w:rPr>
          <w:rFonts w:ascii="Times" w:hAnsi="Times" w:cs="新細明體"/>
        </w:rPr>
        <w:t>Xue</w:t>
      </w:r>
      <w:proofErr w:type="spellEnd"/>
      <w:r w:rsidR="00207298" w:rsidRPr="00804647">
        <w:rPr>
          <w:rFonts w:ascii="Times" w:hAnsi="Times" w:cs="新細明體"/>
        </w:rPr>
        <w:t>, c’est parce que ce genre de gens ont proliféré durant les années KX (</w:t>
      </w:r>
      <w:proofErr w:type="spellStart"/>
      <w:r w:rsidR="00207298" w:rsidRPr="00804647">
        <w:rPr>
          <w:rFonts w:ascii="Times" w:hAnsi="Times" w:cs="新細明體"/>
        </w:rPr>
        <w:t>c-à-d</w:t>
      </w:r>
      <w:proofErr w:type="spellEnd"/>
      <w:r w:rsidR="00207298" w:rsidRPr="00804647">
        <w:rPr>
          <w:rFonts w:ascii="Times" w:hAnsi="Times" w:cs="新細明體"/>
        </w:rPr>
        <w:t xml:space="preserve"> durant la guerre civile) qu’il a fallu prendre cet article exceptionnel, ce qui est une explication bien faible, car l’aggravation se poursuit sous QL.</w:t>
      </w:r>
    </w:p>
    <w:p w:rsidR="0066657E" w:rsidRPr="00804647" w:rsidRDefault="003C5C8B">
      <w:pPr>
        <w:rPr>
          <w:rFonts w:ascii="Times" w:hAnsi="Times" w:cs="新細明體"/>
        </w:rPr>
      </w:pPr>
      <w:r w:rsidRPr="001C2F55">
        <w:rPr>
          <w:rFonts w:ascii="Times" w:eastAsia="ＭＳ 明朝" w:hAnsi="Times" w:cs="ＭＳ 明朝"/>
          <w:b/>
        </w:rPr>
        <w:t>Article additionnel n° 4</w:t>
      </w:r>
      <w:r w:rsidR="008C3CCB" w:rsidRPr="001C2F55">
        <w:rPr>
          <w:rFonts w:ascii="Times" w:eastAsia="ＭＳ 明朝" w:hAnsi="Times" w:cs="ＭＳ 明朝"/>
          <w:b/>
        </w:rPr>
        <w:t> </w:t>
      </w:r>
      <w:r w:rsidR="008C3CCB" w:rsidRPr="00804647">
        <w:rPr>
          <w:rFonts w:ascii="Times" w:eastAsia="ＭＳ 明朝" w:hAnsi="Times" w:cs="ＭＳ 明朝"/>
        </w:rPr>
        <w:t xml:space="preserve">: </w:t>
      </w:r>
      <w:r w:rsidRPr="00804647">
        <w:rPr>
          <w:rFonts w:ascii="Times" w:eastAsia="ＭＳ 明朝" w:hAnsi="Times" w:cs="ＭＳ 明朝"/>
        </w:rPr>
        <w:t xml:space="preserve">Mis </w:t>
      </w:r>
      <w:r w:rsidR="008C3CCB" w:rsidRPr="00804647">
        <w:rPr>
          <w:rFonts w:ascii="Times" w:eastAsia="ＭＳ 明朝" w:hAnsi="Times" w:cs="ＭＳ 明朝"/>
        </w:rPr>
        <w:t>à par</w:t>
      </w:r>
      <w:r w:rsidR="006A3A6A" w:rsidRPr="00804647">
        <w:rPr>
          <w:rFonts w:ascii="Times" w:eastAsia="ＭＳ 明朝" w:hAnsi="Times" w:cs="ＭＳ 明朝"/>
        </w:rPr>
        <w:t>t</w:t>
      </w:r>
      <w:r w:rsidR="008C3CCB" w:rsidRPr="00804647">
        <w:rPr>
          <w:rFonts w:ascii="Times" w:eastAsia="ＭＳ 明朝" w:hAnsi="Times" w:cs="ＭＳ 明朝"/>
        </w:rPr>
        <w:t xml:space="preserve"> les lois et les articles additionnels dûment codifiés, tous autres textes du genre des cas modèles (</w:t>
      </w:r>
      <w:proofErr w:type="spellStart"/>
      <w:r w:rsidR="008C3CCB" w:rsidRPr="00804647">
        <w:rPr>
          <w:rFonts w:ascii="Times" w:eastAsia="ＭＳ 明朝" w:hAnsi="Times" w:cs="ＭＳ 明朝"/>
        </w:rPr>
        <w:t>cheng’an</w:t>
      </w:r>
      <w:proofErr w:type="spellEnd"/>
      <w:r w:rsidR="008C3CCB" w:rsidRPr="00804647">
        <w:rPr>
          <w:rFonts w:ascii="Times" w:eastAsia="ＭＳ 明朝" w:hAnsi="Times" w:cs="ＭＳ 明朝"/>
        </w:rPr>
        <w:t>), les circulaires générales (</w:t>
      </w:r>
      <w:proofErr w:type="spellStart"/>
      <w:r w:rsidR="008C3CCB" w:rsidRPr="00804647">
        <w:rPr>
          <w:rFonts w:ascii="Times" w:eastAsia="ＭＳ 明朝" w:hAnsi="Times" w:cs="ＭＳ 明朝"/>
        </w:rPr>
        <w:t>tongxing</w:t>
      </w:r>
      <w:proofErr w:type="spellEnd"/>
      <w:r w:rsidR="008C3CCB" w:rsidRPr="00804647">
        <w:rPr>
          <w:rFonts w:ascii="Times" w:eastAsia="ＭＳ 明朝" w:hAnsi="Times" w:cs="ＭＳ 明朝"/>
        </w:rPr>
        <w:t>),  qui n’ont pas encore été publiées  sous forme « d’articles à codifier » (</w:t>
      </w:r>
      <w:proofErr w:type="spellStart"/>
      <w:r w:rsidR="008C3CCB" w:rsidRPr="00804647">
        <w:rPr>
          <w:rFonts w:ascii="Times" w:eastAsia="ＭＳ 明朝" w:hAnsi="Times" w:cs="ＭＳ 明朝"/>
        </w:rPr>
        <w:t>dingli</w:t>
      </w:r>
      <w:proofErr w:type="spellEnd"/>
      <w:r w:rsidR="008C3CCB" w:rsidRPr="00804647">
        <w:rPr>
          <w:rFonts w:ascii="Times" w:eastAsia="ＭＳ 明朝" w:hAnsi="Times" w:cs="ＭＳ 明朝"/>
        </w:rPr>
        <w:t xml:space="preserve">), ne doivent absolument pas être  mise en application ni citées [à l’appui d’une décision judiciaire],  </w:t>
      </w:r>
      <w:r w:rsidR="00B16F86">
        <w:rPr>
          <w:rFonts w:ascii="Times" w:eastAsia="ＭＳ 明朝" w:hAnsi="Times" w:cs="ＭＳ 明朝"/>
        </w:rPr>
        <w:t>de crainte qu’elles ne causent des sentences trop clémentes ou trop sévères</w:t>
      </w:r>
      <w:r w:rsidR="00F949DC" w:rsidRPr="00804647">
        <w:rPr>
          <w:rFonts w:ascii="Times" w:eastAsia="ＭＳ 明朝" w:hAnsi="Times" w:cs="ＭＳ 明朝"/>
        </w:rPr>
        <w:t>. Si un gouv</w:t>
      </w:r>
      <w:r w:rsidR="00B16F86">
        <w:rPr>
          <w:rFonts w:ascii="Times" w:eastAsia="ＭＳ 明朝" w:hAnsi="Times" w:cs="ＭＳ 明朝"/>
        </w:rPr>
        <w:t>erneur général lorsqu’il instruit</w:t>
      </w:r>
      <w:r w:rsidR="00F949DC" w:rsidRPr="00804647">
        <w:rPr>
          <w:rFonts w:ascii="Times" w:eastAsia="ＭＳ 明朝" w:hAnsi="Times" w:cs="ＭＳ 明朝"/>
        </w:rPr>
        <w:t xml:space="preserve"> une affaire qui présente vraiment (guo3) des similar</w:t>
      </w:r>
      <w:r w:rsidR="00B16F86">
        <w:rPr>
          <w:rFonts w:ascii="Times" w:eastAsia="ＭＳ 明朝" w:hAnsi="Times" w:cs="ＭＳ 明朝"/>
        </w:rPr>
        <w:t xml:space="preserve">ités avec un cas déjà jugé, il </w:t>
      </w:r>
      <w:r w:rsidR="00F949DC" w:rsidRPr="00804647">
        <w:rPr>
          <w:rFonts w:ascii="Times" w:eastAsia="ＭＳ 明朝" w:hAnsi="Times" w:cs="ＭＳ 明朝"/>
        </w:rPr>
        <w:t xml:space="preserve">est autorisé à citer ce cas en </w:t>
      </w:r>
      <w:r w:rsidR="00B16F86">
        <w:rPr>
          <w:rFonts w:ascii="Times" w:eastAsia="ＭＳ 明朝" w:hAnsi="Times" w:cs="ＭＳ 明朝"/>
        </w:rPr>
        <w:t>guise de précédent</w:t>
      </w:r>
      <w:r w:rsidR="00F949DC" w:rsidRPr="00804647">
        <w:rPr>
          <w:rFonts w:ascii="Times" w:eastAsia="ＭＳ 明朝" w:hAnsi="Times" w:cs="ＭＳ 明朝"/>
        </w:rPr>
        <w:t xml:space="preserve">, pourvu que cette citation soit annoncée clairement dans son mémoire (ben </w:t>
      </w:r>
      <w:proofErr w:type="spellStart"/>
      <w:r w:rsidR="00F949DC" w:rsidRPr="00804647">
        <w:rPr>
          <w:rFonts w:ascii="Times" w:eastAsia="ＭＳ 明朝" w:hAnsi="Times" w:cs="ＭＳ 明朝"/>
        </w:rPr>
        <w:t>nei</w:t>
      </w:r>
      <w:proofErr w:type="spellEnd"/>
      <w:r w:rsidR="00F949DC" w:rsidRPr="00804647">
        <w:rPr>
          <w:rFonts w:ascii="Times" w:eastAsia="ＭＳ 明朝" w:hAnsi="Times" w:cs="ＭＳ 明朝"/>
        </w:rPr>
        <w:t> ?)</w:t>
      </w:r>
      <w:r w:rsidR="00243139" w:rsidRPr="00804647">
        <w:rPr>
          <w:rFonts w:ascii="Times" w:eastAsia="ＭＳ 明朝" w:hAnsi="Times" w:cs="ＭＳ 明朝"/>
        </w:rPr>
        <w:t xml:space="preserve"> </w:t>
      </w:r>
      <w:r w:rsidR="004207FA" w:rsidRPr="00804647">
        <w:rPr>
          <w:rFonts w:ascii="Times" w:eastAsia="ＭＳ 明朝" w:hAnsi="Times" w:cs="ＭＳ 明朝"/>
        </w:rPr>
        <w:t>e</w:t>
      </w:r>
      <w:r w:rsidR="00243139" w:rsidRPr="00804647">
        <w:rPr>
          <w:rFonts w:ascii="Times" w:eastAsia="ＭＳ 明朝" w:hAnsi="Times" w:cs="ＭＳ 明朝"/>
        </w:rPr>
        <w:t>t soumis à l’examen très scrupul</w:t>
      </w:r>
      <w:r w:rsidR="00243139" w:rsidRPr="00804647">
        <w:rPr>
          <w:rFonts w:ascii="Times" w:hAnsi="Times" w:cs="新細明體"/>
        </w:rPr>
        <w:t>eux du Ministère des Peines, qui ajoutera en annexe une demande pour que cette règle soit publiée en « articles à codifier »</w:t>
      </w:r>
      <w:r w:rsidR="00AF3930" w:rsidRPr="00804647">
        <w:rPr>
          <w:rFonts w:ascii="Times" w:hAnsi="Times" w:cs="新細明體"/>
        </w:rPr>
        <w:t xml:space="preserve"> (</w:t>
      </w:r>
      <w:proofErr w:type="spellStart"/>
      <w:r w:rsidR="00AF3930" w:rsidRPr="00804647">
        <w:rPr>
          <w:rFonts w:ascii="Times" w:hAnsi="Times" w:cs="新細明體"/>
        </w:rPr>
        <w:t>dingli</w:t>
      </w:r>
      <w:proofErr w:type="spellEnd"/>
      <w:r w:rsidR="00AF3930" w:rsidRPr="00804647">
        <w:rPr>
          <w:rFonts w:ascii="Times" w:hAnsi="Times" w:cs="新細明體"/>
        </w:rPr>
        <w:t>)</w:t>
      </w:r>
      <w:r w:rsidR="00243139" w:rsidRPr="00804647">
        <w:rPr>
          <w:rFonts w:ascii="Times" w:hAnsi="Times" w:cs="新細明體"/>
        </w:rPr>
        <w:t>.</w:t>
      </w:r>
    </w:p>
    <w:p w:rsidR="0066657E" w:rsidRPr="00804647" w:rsidRDefault="0066657E">
      <w:pPr>
        <w:rPr>
          <w:rFonts w:ascii="Times" w:hAnsi="Times" w:cs="新細明體"/>
        </w:rPr>
      </w:pPr>
      <w:r w:rsidRPr="00804647">
        <w:rPr>
          <w:rFonts w:ascii="Times" w:hAnsi="Times" w:cs="新細明體"/>
        </w:rPr>
        <w:t xml:space="preserve">Article de QL 3 -1738, </w:t>
      </w:r>
      <w:r w:rsidR="00AF4063">
        <w:rPr>
          <w:rFonts w:ascii="Times" w:hAnsi="Times" w:cs="新細明體"/>
        </w:rPr>
        <w:t>inséré dans</w:t>
      </w:r>
      <w:r w:rsidRPr="00804647">
        <w:rPr>
          <w:rFonts w:ascii="Times" w:hAnsi="Times" w:cs="新細明體"/>
        </w:rPr>
        <w:t xml:space="preserve"> les « articles à codifier » par le M. des P. en réponse à un mémoire du Censeur Wang He.</w:t>
      </w:r>
    </w:p>
    <w:p w:rsidR="00B5014F" w:rsidRPr="00804647" w:rsidRDefault="00631BAD">
      <w:pPr>
        <w:rPr>
          <w:rFonts w:ascii="Times" w:hAnsi="Times" w:cs="新細明體"/>
        </w:rPr>
      </w:pPr>
      <w:r>
        <w:rPr>
          <w:rFonts w:ascii="Times" w:hAnsi="Times" w:cs="新細明體"/>
        </w:rPr>
        <w:tab/>
      </w:r>
      <w:proofErr w:type="spellStart"/>
      <w:r w:rsidR="0066657E" w:rsidRPr="00804647">
        <w:rPr>
          <w:rFonts w:ascii="Times" w:hAnsi="Times" w:cs="新細明體"/>
        </w:rPr>
        <w:t>Xue</w:t>
      </w:r>
      <w:proofErr w:type="spellEnd"/>
      <w:r w:rsidR="0066657E" w:rsidRPr="00804647">
        <w:rPr>
          <w:rFonts w:ascii="Times" w:hAnsi="Times" w:cs="新細明體"/>
        </w:rPr>
        <w:t xml:space="preserve"> fait remarquer que cet article additionnel </w:t>
      </w:r>
      <w:r w:rsidR="00FA705F" w:rsidRPr="00804647">
        <w:rPr>
          <w:rFonts w:ascii="Times" w:hAnsi="Times" w:cs="新細明體"/>
        </w:rPr>
        <w:t>a le même sens que</w:t>
      </w:r>
      <w:r w:rsidR="0066657E" w:rsidRPr="00804647">
        <w:rPr>
          <w:rFonts w:ascii="Times" w:hAnsi="Times" w:cs="新細明體"/>
        </w:rPr>
        <w:t xml:space="preserve"> la partie de la loi qui précise : « </w:t>
      </w:r>
      <w:r w:rsidR="0066657E" w:rsidRPr="00804647">
        <w:rPr>
          <w:rFonts w:ascii="Times" w:hAnsi="Times"/>
        </w:rPr>
        <w:t>Lorsqu’un crime est jugé par un décret spécial de l’empereur, en vertu d’une décision prise pour une circonstance particulière, sans qu’elle soit fixée par une loi codifiée, il ne faut pas la citer par analogie comme si c’était un article du code. »</w:t>
      </w:r>
    </w:p>
    <w:sectPr w:rsidR="00B5014F" w:rsidRPr="00804647" w:rsidSect="00B5014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 New Roman">
    <w:panose1 w:val="020206030504050203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小塚明朝 Pro R">
    <w:altName w:val="小塚明朝 Pro R"/>
    <w:charset w:val="4E"/>
    <w:family w:val="auto"/>
    <w:pitch w:val="variable"/>
    <w:sig w:usb0="00000001" w:usb1="00000000" w:usb2="01000407" w:usb3="00000000" w:csb0="00020000" w:csb1="00000000"/>
  </w:font>
  <w:font w:name="Apple Symbols">
    <w:panose1 w:val="02000000000000000000"/>
    <w:charset w:val="00"/>
    <w:family w:val="auto"/>
    <w:pitch w:val="variable"/>
    <w:sig w:usb0="00000003" w:usb1="00000000" w:usb2="00000000" w:usb3="00000000" w:csb0="00000001" w:csb1="00000000"/>
  </w:font>
  <w:font w:name="ヒラギノ角ゴ ProN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16F86" w:rsidRPr="00B93061" w:rsidRDefault="00B16F86">
      <w:pPr>
        <w:pStyle w:val="Notedebasdepage"/>
        <w:rPr>
          <w:rFonts w:ascii="新細明體" w:hAnsi="新細明體" w:cs="新細明體"/>
        </w:rPr>
      </w:pPr>
      <w:r>
        <w:rPr>
          <w:rStyle w:val="Marquenotebasdepage"/>
        </w:rPr>
        <w:footnoteRef/>
      </w:r>
      <w:r>
        <w:t xml:space="preserve"> </w:t>
      </w:r>
      <w:hyperlink r:id="rId1" w:anchor="%E6%81%90%E5%9A%87%E5%8F%96%E8%B2%A1" w:history="1">
        <w:r>
          <w:rPr>
            <w:rStyle w:val="Lienhypertexte"/>
            <w:rFonts w:ascii="小塚明朝 Pro R" w:eastAsia="小塚明朝 Pro R" w:hAnsi="小塚明朝 Pro R" w:cs="小塚明朝 Pro R" w:hint="eastAsia"/>
            <w:color w:val="606020"/>
          </w:rPr>
          <w:t>恐嚇取財</w:t>
        </w:r>
        <w:r>
          <w:rPr>
            <w:rStyle w:val="Lienhypertexte"/>
            <w:color w:val="606020"/>
          </w:rPr>
          <w:t>-07</w:t>
        </w:r>
      </w:hyperlink>
      <w:r>
        <w:t> </w:t>
      </w:r>
      <w:r>
        <w:rPr>
          <w:rFonts w:ascii="小塚明朝 Pro R" w:eastAsia="小塚明朝 Pro R" w:hAnsi="小塚明朝 Pro R" w:cs="小塚明朝 Pro R"/>
        </w:rPr>
        <w:t xml:space="preserve">: </w:t>
      </w:r>
      <w:r>
        <w:t xml:space="preserve"> </w:t>
      </w:r>
      <w:r>
        <w:rPr>
          <w:rFonts w:ascii="小塚明朝 Pro R" w:eastAsia="小塚明朝 Pro R" w:hAnsi="小塚明朝 Pro R" w:cs="小塚明朝 Pro R" w:hint="eastAsia"/>
        </w:rPr>
        <w:t>一</w:t>
      </w:r>
      <w:r>
        <w:rPr>
          <w:rFonts w:ascii="Apple Symbols" w:hAnsi="Apple Symbols" w:cs="Apple Symbols"/>
        </w:rPr>
        <w:t>，</w:t>
      </w:r>
      <w:r>
        <w:rPr>
          <w:rFonts w:ascii="小塚明朝 Pro R" w:eastAsia="小塚明朝 Pro R" w:hAnsi="小塚明朝 Pro R" w:cs="小塚明朝 Pro R" w:hint="eastAsia"/>
        </w:rPr>
        <w:t>凡</w:t>
      </w:r>
      <w:r w:rsidRPr="008820A4">
        <w:rPr>
          <w:rFonts w:ascii="小塚明朝 Pro R" w:eastAsia="小塚明朝 Pro R" w:hAnsi="小塚明朝 Pro R" w:cs="小塚明朝 Pro R" w:hint="eastAsia"/>
          <w:b/>
        </w:rPr>
        <w:t>惡棍設法索詐官民</w:t>
      </w:r>
      <w:r>
        <w:rPr>
          <w:rFonts w:ascii="Apple Symbols" w:hAnsi="Apple Symbols" w:cs="Apple Symbols"/>
        </w:rPr>
        <w:t>，</w:t>
      </w:r>
      <w:r>
        <w:rPr>
          <w:rFonts w:ascii="小塚明朝 Pro R" w:eastAsia="小塚明朝 Pro R" w:hAnsi="小塚明朝 Pro R" w:cs="小塚明朝 Pro R" w:hint="eastAsia"/>
        </w:rPr>
        <w:t>或張貼掲帖</w:t>
      </w:r>
      <w:r>
        <w:rPr>
          <w:rFonts w:ascii="Apple Symbols" w:hAnsi="Apple Symbols" w:cs="Apple Symbols"/>
        </w:rPr>
        <w:t>，</w:t>
      </w:r>
      <w:r>
        <w:rPr>
          <w:rFonts w:ascii="小塚明朝 Pro R" w:eastAsia="小塚明朝 Pro R" w:hAnsi="小塚明朝 Pro R" w:cs="小塚明朝 Pro R" w:hint="eastAsia"/>
        </w:rPr>
        <w:t>或捏吿各衙門</w:t>
      </w:r>
      <w:r>
        <w:rPr>
          <w:rFonts w:ascii="Apple Symbols" w:hAnsi="Apple Symbols" w:cs="Apple Symbols"/>
        </w:rPr>
        <w:t>，</w:t>
      </w:r>
      <w:r>
        <w:rPr>
          <w:rFonts w:ascii="小塚明朝 Pro R" w:eastAsia="小塚明朝 Pro R" w:hAnsi="小塚明朝 Pro R" w:cs="小塚明朝 Pro R" w:hint="eastAsia"/>
        </w:rPr>
        <w:t>或勒寫借約嚇詐取財</w:t>
      </w:r>
      <w:r>
        <w:rPr>
          <w:rFonts w:ascii="Apple Symbols" w:hAnsi="Apple Symbols" w:cs="Apple Symbols"/>
        </w:rPr>
        <w:t>，</w:t>
      </w:r>
      <w:r>
        <w:rPr>
          <w:rFonts w:ascii="小塚明朝 Pro R" w:eastAsia="小塚明朝 Pro R" w:hAnsi="小塚明朝 Pro R" w:cs="小塚明朝 Pro R" w:hint="eastAsia"/>
        </w:rPr>
        <w:t>或因鬪毆糾衆繋頸</w:t>
      </w:r>
      <w:r>
        <w:rPr>
          <w:rFonts w:ascii="Apple Symbols" w:hAnsi="Apple Symbols" w:cs="Apple Symbols"/>
        </w:rPr>
        <w:t>，</w:t>
      </w:r>
      <w:r>
        <w:rPr>
          <w:rFonts w:ascii="ヒラギノ角ゴ ProN W3" w:eastAsia="ヒラギノ角ゴ ProN W3" w:hAnsi="ヒラギノ角ゴ ProN W3" w:cs="ヒラギノ角ゴ ProN W3" w:hint="eastAsia"/>
        </w:rPr>
        <w:t>謊</w:t>
      </w:r>
      <w:r>
        <w:rPr>
          <w:rFonts w:ascii="小塚明朝 Pro R" w:eastAsia="小塚明朝 Pro R" w:hAnsi="小塚明朝 Pro R" w:cs="小塚明朝 Pro R" w:hint="eastAsia"/>
        </w:rPr>
        <w:t>言欠債逼寫文券</w:t>
      </w:r>
      <w:r>
        <w:rPr>
          <w:rFonts w:ascii="Apple Symbols" w:hAnsi="Apple Symbols" w:cs="Apple Symbols"/>
        </w:rPr>
        <w:t>，</w:t>
      </w:r>
      <w:r>
        <w:rPr>
          <w:rFonts w:ascii="小塚明朝 Pro R" w:eastAsia="小塚明朝 Pro R" w:hAnsi="小塚明朝 Pro R" w:cs="小塚明朝 Pro R" w:hint="eastAsia"/>
        </w:rPr>
        <w:t>或因詐財不遂</w:t>
      </w:r>
      <w:r>
        <w:rPr>
          <w:rFonts w:ascii="Apple Symbols" w:hAnsi="Apple Symbols" w:cs="Apple Symbols"/>
        </w:rPr>
        <w:t>，</w:t>
      </w:r>
      <w:r>
        <w:rPr>
          <w:rFonts w:ascii="小塚明朝 Pro R" w:eastAsia="小塚明朝 Pro R" w:hAnsi="小塚明朝 Pro R" w:cs="小塚明朝 Pro R" w:hint="eastAsia"/>
        </w:rPr>
        <w:t>竟行毆斃</w:t>
      </w:r>
      <w:r>
        <w:rPr>
          <w:rFonts w:ascii="Apple Symbols" w:hAnsi="Apple Symbols" w:cs="Apple Symbols"/>
        </w:rPr>
        <w:t>，</w:t>
      </w:r>
      <w:r>
        <w:rPr>
          <w:rFonts w:ascii="小塚明朝 Pro R" w:eastAsia="小塚明朝 Pro R" w:hAnsi="小塚明朝 Pro R" w:cs="小塚明朝 Pro R" w:hint="eastAsia"/>
        </w:rPr>
        <w:t>此等情罪重大</w:t>
      </w:r>
      <w:r>
        <w:rPr>
          <w:rFonts w:ascii="Apple Symbols" w:hAnsi="Apple Symbols" w:cs="Apple Symbols"/>
        </w:rPr>
        <w:t>，</w:t>
      </w:r>
      <w:r>
        <w:t xml:space="preserve"> </w:t>
      </w:r>
      <w:r>
        <w:rPr>
          <w:rFonts w:ascii="小塚明朝 Pro R" w:eastAsia="小塚明朝 Pro R" w:hAnsi="小塚明朝 Pro R" w:cs="小塚明朝 Pro R" w:hint="eastAsia"/>
        </w:rPr>
        <w:t>實在光棍事發者</w:t>
      </w:r>
      <w:r>
        <w:rPr>
          <w:rFonts w:ascii="Apple Symbols" w:hAnsi="Apple Symbols" w:cs="Apple Symbols"/>
        </w:rPr>
        <w:t>，</w:t>
      </w:r>
      <w:r>
        <w:rPr>
          <w:rFonts w:ascii="小塚明朝 Pro R" w:eastAsia="小塚明朝 Pro R" w:hAnsi="小塚明朝 Pro R" w:cs="小塚明朝 Pro R" w:hint="eastAsia"/>
        </w:rPr>
        <w:t>不分曾否得財</w:t>
      </w:r>
      <w:r>
        <w:rPr>
          <w:rFonts w:ascii="Apple Symbols" w:hAnsi="Apple Symbols" w:cs="Apple Symbols"/>
        </w:rPr>
        <w:t>，</w:t>
      </w:r>
      <w:r>
        <w:rPr>
          <w:rFonts w:ascii="小塚明朝 Pro R" w:eastAsia="小塚明朝 Pro R" w:hAnsi="小塚明朝 Pro R" w:cs="小塚明朝 Pro R" w:hint="eastAsia"/>
        </w:rPr>
        <w:t>為首者</w:t>
      </w:r>
      <w:r>
        <w:rPr>
          <w:rFonts w:ascii="Apple Symbols" w:hAnsi="Apple Symbols" w:cs="Apple Symbols"/>
        </w:rPr>
        <w:t>，</w:t>
      </w:r>
      <w:r>
        <w:rPr>
          <w:rFonts w:ascii="小塚明朝 Pro R" w:eastAsia="小塚明朝 Pro R" w:hAnsi="小塚明朝 Pro R" w:cs="小塚明朝 Pro R" w:hint="eastAsia"/>
        </w:rPr>
        <w:t>斬立決。為從者</w:t>
      </w:r>
      <w:r>
        <w:rPr>
          <w:rFonts w:ascii="Apple Symbols" w:hAnsi="Apple Symbols" w:cs="Apple Symbols"/>
        </w:rPr>
        <w:t>，</w:t>
      </w:r>
      <w:r>
        <w:rPr>
          <w:rFonts w:ascii="小塚明朝 Pro R" w:eastAsia="小塚明朝 Pro R" w:hAnsi="小塚明朝 Pro R" w:cs="小塚明朝 Pro R" w:hint="eastAsia"/>
        </w:rPr>
        <w:t>倶絞監候。其犯人家主父兄各笞五箇</w:t>
      </w:r>
      <w:r>
        <w:rPr>
          <w:rFonts w:ascii="Apple Symbols" w:hAnsi="Apple Symbols" w:cs="Apple Symbols"/>
        </w:rPr>
        <w:t>，</w:t>
      </w:r>
      <w:r>
        <w:rPr>
          <w:rFonts w:ascii="小塚明朝 Pro R" w:eastAsia="小塚明朝 Pro R" w:hAnsi="小塚明朝 Pro R" w:cs="小塚明朝 Pro R" w:hint="eastAsia"/>
        </w:rPr>
        <w:t>係官</w:t>
      </w:r>
      <w:r>
        <w:rPr>
          <w:rFonts w:ascii="Apple Symbols" w:hAnsi="Apple Symbols" w:cs="Apple Symbols"/>
        </w:rPr>
        <w:t>，</w:t>
      </w:r>
      <w:r>
        <w:rPr>
          <w:rFonts w:ascii="小塚明朝 Pro R" w:eastAsia="小塚明朝 Pro R" w:hAnsi="小塚明朝 Pro R" w:cs="小塚明朝 Pro R" w:hint="eastAsia"/>
        </w:rPr>
        <w:t>交該部議處。如家主父兄首者</w:t>
      </w:r>
      <w:r>
        <w:rPr>
          <w:rFonts w:ascii="Apple Symbols" w:hAnsi="Apple Symbols" w:cs="Apple Symbols"/>
        </w:rPr>
        <w:t>，</w:t>
      </w:r>
      <w:r>
        <w:rPr>
          <w:rFonts w:ascii="小塚明朝 Pro R" w:eastAsia="小塚明朝 Pro R" w:hAnsi="小塚明朝 Pro R" w:cs="小塚明朝 Pro R" w:hint="eastAsia"/>
        </w:rPr>
        <w:t>免罪。犯人仍照例治罪。</w:t>
      </w:r>
      <w:r>
        <w:rPr>
          <w:rFonts w:ascii="新細明體" w:hAnsi="新細明體" w:cs="新細明體"/>
        </w:rPr>
        <w:t xml:space="preserve">Titré </w:t>
      </w:r>
      <w:r>
        <w:rPr>
          <w:rFonts w:ascii="新細明體" w:hAnsi="新細明體" w:cs="新細明體" w:hint="eastAsia"/>
        </w:rPr>
        <w:t xml:space="preserve">光棍設法索詐官民 </w:t>
      </w:r>
      <w:r>
        <w:rPr>
          <w:rFonts w:ascii="新細明體" w:hAnsi="新細明體" w:cs="新細明體"/>
        </w:rPr>
        <w:t xml:space="preserve">par Huang </w:t>
      </w:r>
      <w:proofErr w:type="spellStart"/>
      <w:r>
        <w:rPr>
          <w:rFonts w:ascii="新細明體" w:hAnsi="新細明體" w:cs="新細明體"/>
        </w:rPr>
        <w:t>Jingjia</w:t>
      </w:r>
      <w:proofErr w:type="spellEnd"/>
    </w:p>
  </w:footnote>
  <w:footnote w:id="1">
    <w:p w:rsidR="00B16F86" w:rsidRPr="00B93061" w:rsidRDefault="00B16F86">
      <w:pPr>
        <w:pStyle w:val="Notedebasdepage"/>
        <w:rPr>
          <w:rFonts w:ascii="小塚明朝 Pro R" w:eastAsia="小塚明朝 Pro R" w:hAnsi="小塚明朝 Pro R" w:cs="小塚明朝 Pro R"/>
        </w:rPr>
      </w:pPr>
      <w:r>
        <w:rPr>
          <w:rStyle w:val="Marquenotebasdepage"/>
        </w:rPr>
        <w:footnoteRef/>
      </w:r>
      <w:r>
        <w:t xml:space="preserve"> </w:t>
      </w:r>
      <w:hyperlink r:id="rId2" w:anchor="%E7%99%BD%E6%99%9D%E6%90%B6%E5%A5%AA10" w:history="1">
        <w:r>
          <w:rPr>
            <w:rStyle w:val="Lienhypertexte"/>
            <w:rFonts w:ascii="小塚明朝 Pro R" w:eastAsia="小塚明朝 Pro R" w:hAnsi="小塚明朝 Pro R" w:cs="小塚明朝 Pro R" w:hint="eastAsia"/>
          </w:rPr>
          <w:t>白晝搶奪</w:t>
        </w:r>
        <w:r>
          <w:rPr>
            <w:rStyle w:val="Lienhypertexte"/>
          </w:rPr>
          <w:t>10</w:t>
        </w:r>
      </w:hyperlink>
      <w:r>
        <w:t xml:space="preserve"> </w:t>
      </w:r>
      <w:r>
        <w:rPr>
          <w:rFonts w:ascii="小塚明朝 Pro R" w:eastAsia="小塚明朝 Pro R" w:hAnsi="小塚明朝 Pro R" w:cs="小塚明朝 Pro R" w:hint="eastAsia"/>
        </w:rPr>
        <w:t>一</w:t>
      </w:r>
      <w:r>
        <w:rPr>
          <w:rFonts w:ascii="Apple Symbols" w:hAnsi="Apple Symbols" w:cs="Apple Symbols"/>
        </w:rPr>
        <w:t>，</w:t>
      </w:r>
      <w:r>
        <w:rPr>
          <w:rFonts w:ascii="小塚明朝 Pro R" w:eastAsia="小塚明朝 Pro R" w:hAnsi="小塚明朝 Pro R" w:cs="小塚明朝 Pro R" w:hint="eastAsia"/>
        </w:rPr>
        <w:t>江南通州崇明昭文沙民夥衆爭地</w:t>
      </w:r>
      <w:r>
        <w:rPr>
          <w:rFonts w:ascii="Apple Symbols" w:hAnsi="Apple Symbols" w:cs="Apple Symbols"/>
        </w:rPr>
        <w:t>，</w:t>
      </w:r>
      <w:r>
        <w:rPr>
          <w:rFonts w:ascii="小塚明朝 Pro R" w:eastAsia="小塚明朝 Pro R" w:hAnsi="小塚明朝 Pro R" w:cs="小塚明朝 Pro R" w:hint="eastAsia"/>
        </w:rPr>
        <w:t>除不持器械爭奪及聚衆不及四五十人者</w:t>
      </w:r>
      <w:r>
        <w:rPr>
          <w:rFonts w:ascii="Apple Symbols" w:hAnsi="Apple Symbols" w:cs="Apple Symbols"/>
        </w:rPr>
        <w:t>，</w:t>
      </w:r>
      <w:r>
        <w:rPr>
          <w:rFonts w:ascii="小塚明朝 Pro R" w:eastAsia="小塚明朝 Pro R" w:hAnsi="小塚明朝 Pro R" w:cs="小塚明朝 Pro R" w:hint="eastAsia"/>
        </w:rPr>
        <w:t>照侵占他人田宅律科斷。如係執持器械及聚衆四五十人</w:t>
      </w:r>
      <w:r>
        <w:rPr>
          <w:rFonts w:ascii="Apple Symbols" w:hAnsi="Apple Symbols" w:cs="Apple Symbols"/>
        </w:rPr>
        <w:t>，</w:t>
      </w:r>
      <w:r>
        <w:rPr>
          <w:rFonts w:ascii="小塚明朝 Pro R" w:eastAsia="小塚明朝 Pro R" w:hAnsi="小塚明朝 Pro R" w:cs="小塚明朝 Pro R" w:hint="eastAsia"/>
          <w:color w:val="FF0000"/>
        </w:rPr>
        <w:t>有抗官重情</w:t>
      </w:r>
      <w:r>
        <w:rPr>
          <w:rFonts w:ascii="小塚明朝 Pro R" w:eastAsia="小塚明朝 Pro R" w:hAnsi="小塚明朝 Pro R" w:cs="小塚明朝 Pro R" w:hint="eastAsia"/>
        </w:rPr>
        <w:t>者</w:t>
      </w:r>
      <w:r>
        <w:rPr>
          <w:rFonts w:ascii="Apple Symbols" w:hAnsi="Apple Symbols" w:cs="Apple Symbols"/>
        </w:rPr>
        <w:t>，</w:t>
      </w:r>
      <w:r>
        <w:rPr>
          <w:rFonts w:ascii="小塚明朝 Pro R" w:eastAsia="小塚明朝 Pro R" w:hAnsi="小塚明朝 Pro R" w:cs="小塚明朝 Pro R" w:hint="eastAsia"/>
        </w:rPr>
        <w:t>照光棍例</w:t>
      </w:r>
      <w:r>
        <w:rPr>
          <w:rFonts w:ascii="Apple Symbols" w:hAnsi="Apple Symbols" w:cs="Apple Symbols"/>
        </w:rPr>
        <w:t>，</w:t>
      </w:r>
      <w:r>
        <w:rPr>
          <w:rFonts w:ascii="小塚明朝 Pro R" w:eastAsia="小塚明朝 Pro R" w:hAnsi="小塚明朝 Pro R" w:cs="小塚明朝 Pro R" w:hint="eastAsia"/>
        </w:rPr>
        <w:t>為首者</w:t>
      </w:r>
      <w:r>
        <w:rPr>
          <w:rFonts w:ascii="Apple Symbols" w:hAnsi="Apple Symbols" w:cs="Apple Symbols"/>
        </w:rPr>
        <w:t>，</w:t>
      </w:r>
      <w:r>
        <w:rPr>
          <w:rFonts w:ascii="小塚明朝 Pro R" w:eastAsia="小塚明朝 Pro R" w:hAnsi="小塚明朝 Pro R" w:cs="小塚明朝 Pro R" w:hint="eastAsia"/>
        </w:rPr>
        <w:t>擬斬立決。為從者</w:t>
      </w:r>
      <w:r>
        <w:rPr>
          <w:rFonts w:ascii="Apple Symbols" w:hAnsi="Apple Symbols" w:cs="Apple Symbols"/>
        </w:rPr>
        <w:t>，</w:t>
      </w:r>
      <w:r>
        <w:rPr>
          <w:rFonts w:ascii="小塚明朝 Pro R" w:eastAsia="小塚明朝 Pro R" w:hAnsi="小塚明朝 Pro R" w:cs="小塚明朝 Pro R" w:hint="eastAsia"/>
        </w:rPr>
        <w:t>擬絞監候。逼勒同行之人</w:t>
      </w:r>
      <w:r>
        <w:rPr>
          <w:rFonts w:ascii="Apple Symbols" w:hAnsi="Apple Symbols" w:cs="Apple Symbols"/>
        </w:rPr>
        <w:t>，</w:t>
      </w:r>
      <w:r>
        <w:rPr>
          <w:rFonts w:ascii="小塚明朝 Pro R" w:eastAsia="小塚明朝 Pro R" w:hAnsi="小塚明朝 Pro R" w:cs="小塚明朝 Pro R" w:hint="eastAsia"/>
        </w:rPr>
        <w:t>各杖一百。</w:t>
      </w:r>
      <w:r>
        <w:rPr>
          <w:rFonts w:ascii="小塚明朝 Pro R" w:eastAsia="小塚明朝 Pro R" w:hAnsi="小塚明朝 Pro R" w:cs="小塚明朝 Pro R"/>
        </w:rPr>
        <w:t xml:space="preserve">Titré </w:t>
      </w:r>
      <w:r>
        <w:rPr>
          <w:rFonts w:ascii="新細明體" w:hAnsi="新細明體" w:cs="新細明體" w:hint="eastAsia"/>
        </w:rPr>
        <w:t>沙民夥眾爭地及持械聚眾抗官“</w:t>
      </w:r>
      <w:r>
        <w:rPr>
          <w:rFonts w:ascii="小塚明朝 Pro R" w:eastAsia="小塚明朝 Pro R" w:hAnsi="小塚明朝 Pro R" w:cs="小塚明朝 Pro R"/>
        </w:rPr>
        <w:t xml:space="preserve">par Huang </w:t>
      </w:r>
      <w:proofErr w:type="spellStart"/>
      <w:r>
        <w:rPr>
          <w:rFonts w:ascii="小塚明朝 Pro R" w:eastAsia="小塚明朝 Pro R" w:hAnsi="小塚明朝 Pro R" w:cs="小塚明朝 Pro R"/>
        </w:rPr>
        <w:t>Jingjia</w:t>
      </w:r>
      <w:proofErr w:type="spellEnd"/>
      <w:r>
        <w:rPr>
          <w:rFonts w:ascii="小塚明朝 Pro R" w:eastAsia="小塚明朝 Pro R" w:hAnsi="小塚明朝 Pro R" w:cs="小塚明朝 Pro R"/>
        </w:rPr>
        <w:t>.</w:t>
      </w:r>
    </w:p>
  </w:footnote>
  <w:footnote w:id="2">
    <w:p w:rsidR="00B16F86" w:rsidRPr="00F7074A" w:rsidRDefault="00B16F86" w:rsidP="00F7074A">
      <w:pPr>
        <w:pStyle w:val="Sansinterligne"/>
      </w:pPr>
      <w:r>
        <w:rPr>
          <w:rStyle w:val="Marquenotebasdepage"/>
        </w:rPr>
        <w:footnoteRef/>
      </w:r>
      <w:r>
        <w:t xml:space="preserve"> </w:t>
      </w:r>
      <w:r w:rsidRPr="00B95DB3">
        <w:rPr>
          <w:rFonts w:hint="eastAsia"/>
        </w:rPr>
        <w:t>蘇亦工</w:t>
      </w:r>
      <w:r>
        <w:rPr>
          <w:rFonts w:hint="eastAsia"/>
        </w:rPr>
        <w:t xml:space="preserve">, </w:t>
      </w:r>
      <w:r>
        <w:rPr>
          <w:rFonts w:ascii="新細明體" w:hAnsi="新細明體" w:cs="新細明體" w:hint="eastAsia"/>
        </w:rPr>
        <w:t>《</w:t>
      </w:r>
      <w:r w:rsidRPr="00B95DB3">
        <w:rPr>
          <w:rFonts w:hint="eastAsia"/>
        </w:rPr>
        <w:t>清律「光棍例」之由來及其立法瑕疵</w:t>
      </w:r>
      <w:r>
        <w:rPr>
          <w:rFonts w:hint="eastAsia"/>
        </w:rPr>
        <w:t>》</w:t>
      </w:r>
      <w:r w:rsidRPr="00B95DB3">
        <w:rPr>
          <w:rFonts w:hint="eastAsia"/>
        </w:rPr>
        <w:t>，</w:t>
      </w:r>
      <w:r w:rsidRPr="00B95DB3">
        <w:rPr>
          <w:rFonts w:hint="eastAsia"/>
        </w:rPr>
        <w:t xml:space="preserve"> The </w:t>
      </w:r>
      <w:proofErr w:type="spellStart"/>
      <w:r w:rsidRPr="00B95DB3">
        <w:rPr>
          <w:rFonts w:hint="eastAsia"/>
        </w:rPr>
        <w:t>Origin</w:t>
      </w:r>
      <w:proofErr w:type="spellEnd"/>
      <w:r w:rsidRPr="00B95DB3">
        <w:rPr>
          <w:rFonts w:hint="eastAsia"/>
        </w:rPr>
        <w:t xml:space="preserve"> of </w:t>
      </w:r>
      <w:r w:rsidRPr="00B95DB3">
        <w:rPr>
          <w:rFonts w:hint="eastAsia"/>
        </w:rPr>
        <w:t>“</w:t>
      </w:r>
      <w:proofErr w:type="spellStart"/>
      <w:r w:rsidRPr="00B95DB3">
        <w:rPr>
          <w:rFonts w:hint="eastAsia"/>
        </w:rPr>
        <w:t>Guang</w:t>
      </w:r>
      <w:proofErr w:type="spellEnd"/>
      <w:r w:rsidRPr="00B95DB3">
        <w:rPr>
          <w:rFonts w:hint="eastAsia"/>
        </w:rPr>
        <w:t xml:space="preserve"> Gun Li</w:t>
      </w:r>
      <w:r w:rsidRPr="00B95DB3">
        <w:rPr>
          <w:rFonts w:hint="eastAsia"/>
        </w:rPr>
        <w:t>”</w:t>
      </w:r>
      <w:r>
        <w:rPr>
          <w:rFonts w:hint="eastAsia"/>
        </w:rPr>
        <w:t xml:space="preserve"> and </w:t>
      </w:r>
      <w:proofErr w:type="spellStart"/>
      <w:r>
        <w:rPr>
          <w:rFonts w:hint="eastAsia"/>
        </w:rPr>
        <w:t>Its</w:t>
      </w:r>
      <w:proofErr w:type="spellEnd"/>
      <w:r>
        <w:rPr>
          <w:rFonts w:hint="eastAsia"/>
        </w:rPr>
        <w:t xml:space="preserve"> </w:t>
      </w:r>
      <w:proofErr w:type="spellStart"/>
      <w:r>
        <w:rPr>
          <w:rFonts w:hint="eastAsia"/>
        </w:rPr>
        <w:t>Legislative</w:t>
      </w:r>
      <w:proofErr w:type="spellEnd"/>
      <w:r>
        <w:rPr>
          <w:rFonts w:hint="eastAsia"/>
        </w:rPr>
        <w:t xml:space="preserve"> </w:t>
      </w:r>
      <w:proofErr w:type="spellStart"/>
      <w:r>
        <w:rPr>
          <w:rFonts w:hint="eastAsia"/>
        </w:rPr>
        <w:t>Flaws</w:t>
      </w:r>
      <w:proofErr w:type="spellEnd"/>
      <w:r>
        <w:rPr>
          <w:rFonts w:hint="eastAsia"/>
        </w:rPr>
        <w:t>,</w:t>
      </w:r>
      <w:r>
        <w:t xml:space="preserve"> publié dans </w:t>
      </w:r>
      <w:r>
        <w:rPr>
          <w:rFonts w:hint="eastAsia"/>
        </w:rPr>
        <w:t>?</w:t>
      </w:r>
      <w:r>
        <w:t>?</w:t>
      </w:r>
      <w:r w:rsidRPr="0095739D">
        <w:rPr>
          <w:rFonts w:ascii="新細明體" w:hAnsi="新細明體" w:hint="eastAsia"/>
        </w:rPr>
        <w:t xml:space="preserve"> </w:t>
      </w:r>
    </w:p>
    <w:p w:rsidR="00B16F86" w:rsidRDefault="00B16F86" w:rsidP="00245236">
      <w:pPr>
        <w:pStyle w:val="Notedebasdepag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doNotAutofitConstrainedTables/>
    <w:doNotVertAlignCellWithSp/>
    <w:doNotBreakConstrainedForcedTable/>
    <w:useAnsiKerningPairs/>
    <w:cachedColBalance/>
    <w:splitPgBreakAndParaMark/>
  </w:compat>
  <w:rsids>
    <w:rsidRoot w:val="00B5014F"/>
    <w:rsid w:val="00024CB8"/>
    <w:rsid w:val="00026C17"/>
    <w:rsid w:val="0003136D"/>
    <w:rsid w:val="0005388A"/>
    <w:rsid w:val="0007707E"/>
    <w:rsid w:val="000A0659"/>
    <w:rsid w:val="000C1B0D"/>
    <w:rsid w:val="000D3BCD"/>
    <w:rsid w:val="000E246C"/>
    <w:rsid w:val="000E310E"/>
    <w:rsid w:val="001041CE"/>
    <w:rsid w:val="001259B8"/>
    <w:rsid w:val="00147F08"/>
    <w:rsid w:val="0016138B"/>
    <w:rsid w:val="00185FA0"/>
    <w:rsid w:val="001C2F55"/>
    <w:rsid w:val="001E29C5"/>
    <w:rsid w:val="00207298"/>
    <w:rsid w:val="00207965"/>
    <w:rsid w:val="0022054E"/>
    <w:rsid w:val="002314B5"/>
    <w:rsid w:val="00243139"/>
    <w:rsid w:val="00245236"/>
    <w:rsid w:val="00247C66"/>
    <w:rsid w:val="002703D6"/>
    <w:rsid w:val="002A721F"/>
    <w:rsid w:val="002F2F01"/>
    <w:rsid w:val="003026A9"/>
    <w:rsid w:val="0031387E"/>
    <w:rsid w:val="0033428C"/>
    <w:rsid w:val="00350291"/>
    <w:rsid w:val="003C5C8B"/>
    <w:rsid w:val="004207FA"/>
    <w:rsid w:val="00474C12"/>
    <w:rsid w:val="00492201"/>
    <w:rsid w:val="00494E33"/>
    <w:rsid w:val="004E3BB2"/>
    <w:rsid w:val="005526F2"/>
    <w:rsid w:val="005A7277"/>
    <w:rsid w:val="005B1A6F"/>
    <w:rsid w:val="005C42B6"/>
    <w:rsid w:val="005F17F3"/>
    <w:rsid w:val="00631BAD"/>
    <w:rsid w:val="0066657E"/>
    <w:rsid w:val="006A3A6A"/>
    <w:rsid w:val="006F5616"/>
    <w:rsid w:val="007E149B"/>
    <w:rsid w:val="00804647"/>
    <w:rsid w:val="0081324E"/>
    <w:rsid w:val="00837FC1"/>
    <w:rsid w:val="008820A4"/>
    <w:rsid w:val="008B2DD0"/>
    <w:rsid w:val="008C3CCB"/>
    <w:rsid w:val="008F3458"/>
    <w:rsid w:val="008F4197"/>
    <w:rsid w:val="00927E6A"/>
    <w:rsid w:val="00993BB3"/>
    <w:rsid w:val="009E06BC"/>
    <w:rsid w:val="00A0454F"/>
    <w:rsid w:val="00A333FA"/>
    <w:rsid w:val="00AA4BD2"/>
    <w:rsid w:val="00AF35BE"/>
    <w:rsid w:val="00AF3930"/>
    <w:rsid w:val="00AF4063"/>
    <w:rsid w:val="00B07D46"/>
    <w:rsid w:val="00B16F86"/>
    <w:rsid w:val="00B26803"/>
    <w:rsid w:val="00B369A0"/>
    <w:rsid w:val="00B37800"/>
    <w:rsid w:val="00B4479F"/>
    <w:rsid w:val="00B5014F"/>
    <w:rsid w:val="00B93061"/>
    <w:rsid w:val="00B94B81"/>
    <w:rsid w:val="00B95DB3"/>
    <w:rsid w:val="00BA7B7D"/>
    <w:rsid w:val="00BC5F0C"/>
    <w:rsid w:val="00BC7F50"/>
    <w:rsid w:val="00C025E0"/>
    <w:rsid w:val="00C17B7A"/>
    <w:rsid w:val="00C6600E"/>
    <w:rsid w:val="00C7317F"/>
    <w:rsid w:val="00CA6656"/>
    <w:rsid w:val="00CB2DCB"/>
    <w:rsid w:val="00CF6CD2"/>
    <w:rsid w:val="00D46F95"/>
    <w:rsid w:val="00D65A9E"/>
    <w:rsid w:val="00D77E53"/>
    <w:rsid w:val="00DC3F3D"/>
    <w:rsid w:val="00DC5F63"/>
    <w:rsid w:val="00DD2811"/>
    <w:rsid w:val="00DE7E74"/>
    <w:rsid w:val="00E07967"/>
    <w:rsid w:val="00E53C83"/>
    <w:rsid w:val="00E57490"/>
    <w:rsid w:val="00E846C0"/>
    <w:rsid w:val="00EA3CBC"/>
    <w:rsid w:val="00EB0A99"/>
    <w:rsid w:val="00EC2577"/>
    <w:rsid w:val="00F30357"/>
    <w:rsid w:val="00F50AE7"/>
    <w:rsid w:val="00F7074A"/>
    <w:rsid w:val="00F8211E"/>
    <w:rsid w:val="00F949DC"/>
    <w:rsid w:val="00FA08E4"/>
    <w:rsid w:val="00FA705F"/>
    <w:rsid w:val="00FB5860"/>
    <w:rsid w:val="00FF2A23"/>
    <w:rsid w:val="00FF377E"/>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F0"/>
    <w:rPr>
      <w:rFonts w:ascii="Times New Roman" w:hAnsi="Times New Roman"/>
      <w:lang w:eastAsia="zh-TW"/>
    </w:rPr>
  </w:style>
  <w:style w:type="paragraph" w:styleId="Titre1">
    <w:name w:val="heading 1"/>
    <w:basedOn w:val="Normal"/>
    <w:next w:val="Normal"/>
    <w:link w:val="Titre1Car"/>
    <w:qFormat/>
    <w:rsid w:val="00494E33"/>
    <w:pPr>
      <w:keepNext/>
      <w:keepLines/>
      <w:widowControl w:val="0"/>
      <w:spacing w:before="340" w:after="330" w:line="578" w:lineRule="auto"/>
      <w:jc w:val="both"/>
      <w:outlineLvl w:val="0"/>
    </w:pPr>
    <w:rPr>
      <w:rFonts w:eastAsia="宋体" w:cs="Times New Roman"/>
      <w:b/>
      <w:bCs/>
      <w:kern w:val="44"/>
      <w:sz w:val="44"/>
      <w:szCs w:val="44"/>
      <w:lang w:val="en-US" w:eastAsia="zh-CN"/>
    </w:rPr>
  </w:style>
  <w:style w:type="paragraph" w:styleId="Titre3">
    <w:name w:val="heading 3"/>
    <w:basedOn w:val="Normal"/>
    <w:next w:val="Normal"/>
    <w:link w:val="Titre3Car"/>
    <w:uiPriority w:val="9"/>
    <w:semiHidden/>
    <w:unhideWhenUsed/>
    <w:qFormat/>
    <w:rsid w:val="00C025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citation">
    <w:name w:val="citation"/>
    <w:basedOn w:val="Normal"/>
    <w:qFormat/>
    <w:rsid w:val="008F0DE0"/>
    <w:pPr>
      <w:spacing w:before="100" w:beforeAutospacing="1"/>
      <w:ind w:left="567"/>
    </w:pPr>
    <w:rPr>
      <w:rFonts w:eastAsia="宋体"/>
      <w:sz w:val="22"/>
    </w:rPr>
  </w:style>
  <w:style w:type="paragraph" w:styleId="Notedebasdepage">
    <w:name w:val="footnote text"/>
    <w:basedOn w:val="Normal"/>
    <w:link w:val="NotedebasdepageCar"/>
    <w:uiPriority w:val="99"/>
    <w:semiHidden/>
    <w:unhideWhenUsed/>
    <w:rsid w:val="00D77E53"/>
    <w:pPr>
      <w:spacing w:after="0"/>
    </w:pPr>
  </w:style>
  <w:style w:type="character" w:customStyle="1" w:styleId="NotedebasdepageCar">
    <w:name w:val="Note de bas de page Car"/>
    <w:basedOn w:val="Policepardfaut"/>
    <w:link w:val="Notedebasdepage"/>
    <w:uiPriority w:val="99"/>
    <w:semiHidden/>
    <w:rsid w:val="00D77E53"/>
    <w:rPr>
      <w:rFonts w:ascii="Times New Roman" w:hAnsi="Times New Roman"/>
      <w:lang w:eastAsia="zh-TW"/>
    </w:rPr>
  </w:style>
  <w:style w:type="character" w:styleId="Marquenotebasdepage">
    <w:name w:val="footnote reference"/>
    <w:basedOn w:val="Policepardfaut"/>
    <w:semiHidden/>
    <w:unhideWhenUsed/>
    <w:rsid w:val="00D77E53"/>
    <w:rPr>
      <w:vertAlign w:val="superscript"/>
    </w:rPr>
  </w:style>
  <w:style w:type="character" w:styleId="Lienhypertexte">
    <w:name w:val="Hyperlink"/>
    <w:basedOn w:val="Policepardfaut"/>
    <w:uiPriority w:val="99"/>
    <w:rsid w:val="00D77E53"/>
    <w:rPr>
      <w:color w:val="0000FF"/>
      <w:u w:val="single"/>
    </w:rPr>
  </w:style>
  <w:style w:type="paragraph" w:styleId="En-tte">
    <w:name w:val="header"/>
    <w:basedOn w:val="Normal"/>
    <w:link w:val="En-tteCar"/>
    <w:uiPriority w:val="99"/>
    <w:semiHidden/>
    <w:unhideWhenUsed/>
    <w:rsid w:val="00EA3CBC"/>
    <w:pPr>
      <w:tabs>
        <w:tab w:val="center" w:pos="4536"/>
        <w:tab w:val="right" w:pos="9072"/>
      </w:tabs>
      <w:spacing w:after="0"/>
    </w:pPr>
  </w:style>
  <w:style w:type="character" w:customStyle="1" w:styleId="En-tteCar">
    <w:name w:val="En-tête Car"/>
    <w:basedOn w:val="Policepardfaut"/>
    <w:link w:val="En-tte"/>
    <w:uiPriority w:val="99"/>
    <w:semiHidden/>
    <w:rsid w:val="00EA3CBC"/>
    <w:rPr>
      <w:rFonts w:ascii="Times New Roman" w:hAnsi="Times New Roman"/>
      <w:lang w:eastAsia="zh-TW"/>
    </w:rPr>
  </w:style>
  <w:style w:type="paragraph" w:styleId="Pieddepage">
    <w:name w:val="footer"/>
    <w:basedOn w:val="Normal"/>
    <w:link w:val="PieddepageCar"/>
    <w:uiPriority w:val="99"/>
    <w:semiHidden/>
    <w:unhideWhenUsed/>
    <w:rsid w:val="00EA3CBC"/>
    <w:pPr>
      <w:tabs>
        <w:tab w:val="center" w:pos="4536"/>
        <w:tab w:val="right" w:pos="9072"/>
      </w:tabs>
      <w:spacing w:after="0"/>
    </w:pPr>
  </w:style>
  <w:style w:type="character" w:customStyle="1" w:styleId="PieddepageCar">
    <w:name w:val="Pied de page Car"/>
    <w:basedOn w:val="Policepardfaut"/>
    <w:link w:val="Pieddepage"/>
    <w:uiPriority w:val="99"/>
    <w:semiHidden/>
    <w:rsid w:val="00EA3CBC"/>
    <w:rPr>
      <w:rFonts w:ascii="Times New Roman" w:hAnsi="Times New Roman"/>
      <w:lang w:eastAsia="zh-TW"/>
    </w:rPr>
  </w:style>
  <w:style w:type="character" w:customStyle="1" w:styleId="Titre1Car">
    <w:name w:val="Titre 1 Car"/>
    <w:basedOn w:val="Policepardfaut"/>
    <w:link w:val="Titre1"/>
    <w:rsid w:val="00494E33"/>
    <w:rPr>
      <w:rFonts w:ascii="Times New Roman" w:eastAsia="宋体" w:hAnsi="Times New Roman" w:cs="Times New Roman"/>
      <w:b/>
      <w:bCs/>
      <w:kern w:val="44"/>
      <w:sz w:val="44"/>
      <w:szCs w:val="44"/>
      <w:lang w:val="en-US" w:eastAsia="zh-CN"/>
    </w:rPr>
  </w:style>
  <w:style w:type="paragraph" w:customStyle="1" w:styleId="1">
    <w:name w:val="样式1"/>
    <w:basedOn w:val="Normal"/>
    <w:autoRedefine/>
    <w:rsid w:val="00494E33"/>
    <w:pPr>
      <w:keepNext/>
      <w:spacing w:after="0" w:line="0" w:lineRule="atLeast"/>
      <w:ind w:left="561" w:firstLine="279"/>
      <w:jc w:val="both"/>
    </w:pPr>
    <w:rPr>
      <w:rFonts w:eastAsia="宋体" w:cs="Times New Roman"/>
      <w:kern w:val="2"/>
      <w:sz w:val="28"/>
      <w:lang w:val="en-US" w:eastAsia="zh-CN"/>
    </w:rPr>
  </w:style>
  <w:style w:type="character" w:customStyle="1" w:styleId="Titre3Car">
    <w:name w:val="Titre 3 Car"/>
    <w:basedOn w:val="Policepardfaut"/>
    <w:link w:val="Titre3"/>
    <w:uiPriority w:val="9"/>
    <w:semiHidden/>
    <w:rsid w:val="00C025E0"/>
    <w:rPr>
      <w:rFonts w:asciiTheme="majorHAnsi" w:eastAsiaTheme="majorEastAsia" w:hAnsiTheme="majorHAnsi" w:cstheme="majorBidi"/>
      <w:b/>
      <w:bCs/>
      <w:color w:val="4F81BD" w:themeColor="accent1"/>
      <w:lang w:eastAsia="zh-TW"/>
    </w:rPr>
  </w:style>
  <w:style w:type="paragraph" w:styleId="Sansinterligne">
    <w:name w:val="No Spacing"/>
    <w:uiPriority w:val="1"/>
    <w:qFormat/>
    <w:rsid w:val="00B95DB3"/>
    <w:pPr>
      <w:spacing w:after="0"/>
    </w:pPr>
    <w:rPr>
      <w:rFonts w:ascii="Times New Roman" w:hAnsi="Times New Roman"/>
      <w:lang w:eastAsia="zh-TW"/>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erada.law.kyoto-u.ac.jp/dlcy/dlcy30eu.htm" TargetMode="External"/><Relationship Id="rId2" Type="http://schemas.openxmlformats.org/officeDocument/2006/relationships/hyperlink" Target="http://www.terada.law.kyoto-u.ac.jp/dlcy/dlcy27eu.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1619</Words>
  <Characters>9229</Characters>
  <Application>Microsoft Word 12.0.0</Application>
  <DocSecurity>0</DocSecurity>
  <Lines>76</Lines>
  <Paragraphs>18</Paragraphs>
  <ScaleCrop>false</ScaleCrop>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8</cp:revision>
  <cp:lastPrinted>2011-10-13T15:47:00Z</cp:lastPrinted>
  <dcterms:created xsi:type="dcterms:W3CDTF">2011-10-12T11:34:00Z</dcterms:created>
  <dcterms:modified xsi:type="dcterms:W3CDTF">2011-10-28T15:13:00Z</dcterms:modified>
</cp:coreProperties>
</file>