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2CC0D" w14:textId="77777777" w:rsidR="00CE4910" w:rsidRDefault="00CE4910" w:rsidP="00CE4910">
      <w:pPr>
        <w:rPr>
          <w:rFonts w:ascii="Times" w:eastAsia="細明體" w:hAnsi="Times" w:cs="§∞$®ÔˇøÂ'91Â'1"/>
          <w:b/>
          <w:bCs/>
          <w:sz w:val="28"/>
          <w:szCs w:val="28"/>
          <w:lang w:eastAsia="ja-JP"/>
        </w:rPr>
      </w:pPr>
      <w:r>
        <w:rPr>
          <w:rFonts w:ascii="Times" w:eastAsia="細明體" w:hAnsi="Times" w:cs="§∞$®ÔˇøÂ'91Â'1"/>
          <w:b/>
          <w:bCs/>
          <w:sz w:val="28"/>
          <w:szCs w:val="28"/>
          <w:lang w:eastAsia="ja-JP"/>
        </w:rPr>
        <w:t xml:space="preserve">À propos </w:t>
      </w:r>
      <w:proofErr w:type="spellStart"/>
      <w:r>
        <w:rPr>
          <w:rFonts w:ascii="Times" w:eastAsia="細明體" w:hAnsi="Times" w:cs="§∞$®ÔˇøÂ'91Â'1"/>
          <w:b/>
          <w:bCs/>
          <w:sz w:val="28"/>
          <w:szCs w:val="28"/>
          <w:lang w:eastAsia="ja-JP"/>
        </w:rPr>
        <w:t>de</w:t>
      </w:r>
      <w:r w:rsidRPr="00C13CF0">
        <w:rPr>
          <w:rFonts w:ascii="細明體" w:eastAsia="細明體" w:hAnsi="細明體" w:cs="Lantinghei TC Heavy"/>
          <w:color w:val="FF0000"/>
          <w:sz w:val="28"/>
          <w:szCs w:val="28"/>
          <w:lang w:val="en-US"/>
        </w:rPr>
        <w:t>加者，數滿乃坐</w:t>
      </w:r>
      <w:proofErr w:type="spellEnd"/>
      <w:r>
        <w:rPr>
          <w:rFonts w:ascii="細明體" w:eastAsia="細明體" w:hAnsi="細明體" w:cs="Lantinghei TC Heavy"/>
          <w:color w:val="FF0000"/>
          <w:sz w:val="28"/>
          <w:szCs w:val="28"/>
          <w:lang w:val="en-US"/>
        </w:rPr>
        <w:t xml:space="preserve"> </w:t>
      </w:r>
      <w:r>
        <w:rPr>
          <w:rFonts w:ascii="Times" w:eastAsia="細明體" w:hAnsi="Times" w:cs="§∞$®ÔˇøÂ'91Â'1"/>
          <w:b/>
          <w:bCs/>
          <w:sz w:val="28"/>
          <w:szCs w:val="28"/>
          <w:lang w:eastAsia="ja-JP"/>
        </w:rPr>
        <w:t>une illustration récente de l</w:t>
      </w:r>
      <w:r w:rsidRPr="00A44AEF">
        <w:rPr>
          <w:rFonts w:ascii="Times" w:eastAsia="細明體" w:hAnsi="Times" w:cs="§∞$®ÔˇøÂ'91Â'1"/>
          <w:b/>
          <w:bCs/>
          <w:sz w:val="28"/>
          <w:szCs w:val="28"/>
          <w:lang w:eastAsia="ja-JP"/>
        </w:rPr>
        <w:t xml:space="preserve">a notion de « quantum » et de « plein montant » en droit pénal : </w:t>
      </w:r>
    </w:p>
    <w:p w14:paraId="1DFAF2AE" w14:textId="77777777" w:rsidR="00FB1ADF" w:rsidRDefault="00FB1ADF" w:rsidP="00CE4910">
      <w:pPr>
        <w:rPr>
          <w:rFonts w:ascii="Times" w:eastAsia="細明體" w:hAnsi="Times" w:cs="§∞$®ÔˇøÂ'91Â'1"/>
          <w:b/>
          <w:bCs/>
          <w:sz w:val="28"/>
          <w:szCs w:val="28"/>
          <w:lang w:eastAsia="ja-JP"/>
        </w:rPr>
      </w:pPr>
      <w:bookmarkStart w:id="0" w:name="_GoBack"/>
      <w:bookmarkEnd w:id="0"/>
    </w:p>
    <w:p w14:paraId="3F3CBC87" w14:textId="77777777" w:rsidR="00CE4910" w:rsidRPr="00A44AEF" w:rsidRDefault="00CE4910" w:rsidP="00CE4910">
      <w:pPr>
        <w:rPr>
          <w:rFonts w:ascii="Times" w:eastAsia="細明體" w:hAnsi="Times" w:cs="§∞$®ÔˇøÂ'91Â'1"/>
          <w:bCs/>
          <w:i/>
          <w:sz w:val="22"/>
          <w:szCs w:val="22"/>
          <w:lang w:eastAsia="ja-JP"/>
        </w:rPr>
      </w:pPr>
      <w:r w:rsidRPr="00A44AEF">
        <w:rPr>
          <w:rFonts w:ascii="Times" w:eastAsia="細明體" w:hAnsi="Times" w:cs="§∞$®ÔˇøÂ'91Â'1"/>
          <w:bCs/>
          <w:i/>
          <w:sz w:val="22"/>
          <w:szCs w:val="22"/>
          <w:lang w:eastAsia="ja-JP"/>
        </w:rPr>
        <w:t>Une des clés de l’affaire Sauvage, qui défraye la chronique ( ! c’est peu dire) est que l’avocat général a requis la peine de dix ans d’emprisonnement</w:t>
      </w:r>
      <w:r>
        <w:rPr>
          <w:rFonts w:ascii="Times" w:eastAsia="細明體" w:hAnsi="Times" w:cs="§∞$®ÔˇøÂ'91Â'1"/>
          <w:bCs/>
          <w:i/>
          <w:sz w:val="22"/>
          <w:szCs w:val="22"/>
          <w:lang w:eastAsia="ja-JP"/>
        </w:rPr>
        <w:t xml:space="preserve"> en disant aux jurés que cela aboutirait à une libération anticipée en 2017. </w:t>
      </w:r>
      <w:r w:rsidRPr="00A44AEF">
        <w:rPr>
          <w:rFonts w:ascii="Times" w:eastAsia="細明體" w:hAnsi="Times" w:cs="§∞$®ÔˇøÂ'91Â'1"/>
          <w:bCs/>
          <w:i/>
          <w:sz w:val="22"/>
          <w:szCs w:val="22"/>
          <w:lang w:eastAsia="ja-JP"/>
        </w:rPr>
        <w:t xml:space="preserve"> </w:t>
      </w:r>
      <w:r>
        <w:rPr>
          <w:rFonts w:ascii="Times" w:eastAsia="細明體" w:hAnsi="Times" w:cs="§∞$®ÔˇøÂ'91Â'1"/>
          <w:bCs/>
          <w:i/>
          <w:sz w:val="22"/>
          <w:szCs w:val="22"/>
          <w:lang w:eastAsia="ja-JP"/>
        </w:rPr>
        <w:t>Or le</w:t>
      </w:r>
      <w:r w:rsidRPr="00A44AEF">
        <w:rPr>
          <w:rFonts w:ascii="Times" w:eastAsia="細明體" w:hAnsi="Times" w:cs="§∞$®ÔˇøÂ'91Â'1"/>
          <w:bCs/>
          <w:i/>
          <w:sz w:val="22"/>
          <w:szCs w:val="22"/>
          <w:lang w:eastAsia="ja-JP"/>
        </w:rPr>
        <w:t xml:space="preserve"> calcul </w:t>
      </w:r>
      <w:r>
        <w:rPr>
          <w:rFonts w:ascii="Times" w:eastAsia="細明體" w:hAnsi="Times" w:cs="§∞$®ÔˇøÂ'91Â'1"/>
          <w:bCs/>
          <w:i/>
          <w:sz w:val="22"/>
          <w:szCs w:val="22"/>
          <w:lang w:eastAsia="ja-JP"/>
        </w:rPr>
        <w:t xml:space="preserve">était </w:t>
      </w:r>
      <w:r w:rsidRPr="00A44AEF">
        <w:rPr>
          <w:rFonts w:ascii="Times" w:eastAsia="細明體" w:hAnsi="Times" w:cs="§∞$®ÔˇøÂ'91Â'1"/>
          <w:bCs/>
          <w:i/>
          <w:sz w:val="22"/>
          <w:szCs w:val="22"/>
          <w:lang w:eastAsia="ja-JP"/>
        </w:rPr>
        <w:t xml:space="preserve">erroné, </w:t>
      </w:r>
      <w:r>
        <w:rPr>
          <w:rFonts w:ascii="Times" w:eastAsia="細明體" w:hAnsi="Times" w:cs="§∞$®ÔˇøÂ'91Â'1"/>
          <w:bCs/>
          <w:i/>
          <w:sz w:val="22"/>
          <w:szCs w:val="22"/>
          <w:lang w:eastAsia="ja-JP"/>
        </w:rPr>
        <w:t xml:space="preserve">ce </w:t>
      </w:r>
      <w:r w:rsidRPr="00A44AEF">
        <w:rPr>
          <w:rFonts w:ascii="Times" w:eastAsia="細明體" w:hAnsi="Times" w:cs="§∞$®ÔˇøÂ'91Â'1"/>
          <w:bCs/>
          <w:i/>
          <w:sz w:val="22"/>
          <w:szCs w:val="22"/>
          <w:lang w:eastAsia="ja-JP"/>
        </w:rPr>
        <w:t>qui illustre assez bien la question des « seuils » et des « calculs de montant intégral » en droit pénal.</w:t>
      </w:r>
    </w:p>
    <w:p w14:paraId="18194D2E" w14:textId="77777777" w:rsidR="00CE4910" w:rsidRPr="00A44AEF" w:rsidRDefault="00CE4910" w:rsidP="00CE4910">
      <w:pPr>
        <w:pStyle w:val="NormalWeb"/>
        <w:rPr>
          <w:lang w:val="fr-FR"/>
        </w:rPr>
      </w:pPr>
      <w:r w:rsidRPr="00A44AEF">
        <w:rPr>
          <w:lang w:val="fr-FR"/>
        </w:rPr>
        <w:t xml:space="preserve">Jacqueline Sauvage avait effectué au jour du verdict d’appel 32 mois de détention (j’arrondis). Or je ne vois pas comment l’avocat général pouvait arriver à janvier 2017. Le calcul est le suivant : condamnée à 10 ans le 4 décembre 2015, fin de peine le 4 décembre 2025. Application des crédits de réduction de peine : 3 mois + 9 fois deux mois soit 21 mois, fin de peine le 4 mars 2024. Puis on impute les 32 mois de détention provisoire, fin de peine le 4 juillet 2021. Ça fait une </w:t>
      </w:r>
      <w:proofErr w:type="spellStart"/>
      <w:r w:rsidRPr="00A44AEF">
        <w:rPr>
          <w:lang w:val="fr-FR"/>
        </w:rPr>
        <w:t>mi-peine</w:t>
      </w:r>
      <w:proofErr w:type="spellEnd"/>
      <w:r w:rsidRPr="00A44AEF">
        <w:rPr>
          <w:lang w:val="fr-FR"/>
        </w:rPr>
        <w:t xml:space="preserve"> mi septembre 2018. Certes, elle peut bénéficier jusqu’à 30 mois de réduction de peine supplémentaire, mais c’est un peu audacieux de supposer qu’elle les aura, rapidement qui plus est, et de calculer ses réquisitions sur cette hypothèse.</w:t>
      </w:r>
    </w:p>
    <w:p w14:paraId="1DB291CA" w14:textId="77777777" w:rsidR="00CE4910" w:rsidRPr="00A44AEF" w:rsidRDefault="00CE4910" w:rsidP="00CE4910">
      <w:pPr>
        <w:pStyle w:val="NormalWeb"/>
        <w:rPr>
          <w:lang w:val="fr-FR"/>
        </w:rPr>
      </w:pPr>
      <w:r w:rsidRPr="00A44AEF">
        <w:rPr>
          <w:lang w:val="fr-FR"/>
        </w:rPr>
        <w:t>D’autant qu’un deuxième obstacle surgit.</w:t>
      </w:r>
    </w:p>
    <w:p w14:paraId="668FAF13" w14:textId="77777777" w:rsidR="00CE4910" w:rsidRPr="00A44AEF" w:rsidRDefault="00CE4910" w:rsidP="00CE4910">
      <w:pPr>
        <w:pStyle w:val="NormalWeb"/>
        <w:rPr>
          <w:lang w:val="fr-FR"/>
        </w:rPr>
      </w:pPr>
      <w:r w:rsidRPr="00A44AEF">
        <w:rPr>
          <w:lang w:val="fr-FR"/>
        </w:rPr>
        <w:t>Nous sommes dans une affaire de meurtre aggravé. Or pour ce crime, la période de sûreté de l’</w:t>
      </w:r>
      <w:hyperlink r:id="rId5" w:history="1">
        <w:r w:rsidRPr="00A44AEF">
          <w:rPr>
            <w:rStyle w:val="Lienhypertexte"/>
            <w:lang w:val="fr-FR"/>
          </w:rPr>
          <w:t>article 132-23 du code pénal</w:t>
        </w:r>
      </w:hyperlink>
      <w:r w:rsidRPr="00A44AEF">
        <w:rPr>
          <w:lang w:val="fr-FR"/>
        </w:rPr>
        <w:t>, qui interdit toute mesure de remise en liberté, y compris la moindre permission de sortie, avant un délai égal à la moitié de la peine prononcée, hors réduction de peine,</w:t>
      </w:r>
      <w:hyperlink r:id="rId6" w:history="1">
        <w:r w:rsidRPr="00A44AEF">
          <w:rPr>
            <w:rStyle w:val="Lienhypertexte"/>
            <w:lang w:val="fr-FR"/>
          </w:rPr>
          <w:t xml:space="preserve"> s’applique automatiquement</w:t>
        </w:r>
      </w:hyperlink>
      <w:r w:rsidRPr="00A44AEF">
        <w:rPr>
          <w:lang w:val="fr-FR"/>
        </w:rPr>
        <w:t xml:space="preserve">… dès que le quantum de la peine atteint 10 ans. Si la cour avait prononcé une peine de 9 ans, 11 mois et 29 jours, le calcul de l’avocat général, pour hypothétique qu’il fût, se défendait. Mais à 10 ans, il ne tient plus. Il y a 5 ans de période de sûreté, donc il reste 28 mois d’emprisonnement sec inévitables (5 ans font 60 mois, moins 32 mois déjà effectués). Puis ce délai d’épreuve expiré, seulement alors la libération conditionnelle peut s’envisager, avec généralement des phases préparatoires de permissions de sortie suivies de retour en détention. En tout état de cause, la libération conditionnelle ne pouvait intervenir avant avril 2018. Enfin, ne pouvait : en droit, l’impossible est rare (demandez à mes </w:t>
      </w:r>
      <w:proofErr w:type="gramStart"/>
      <w:r w:rsidRPr="00A44AEF">
        <w:rPr>
          <w:lang w:val="fr-FR"/>
        </w:rPr>
        <w:t>clients…)</w:t>
      </w:r>
      <w:proofErr w:type="gramEnd"/>
      <w:r w:rsidRPr="00A44AEF">
        <w:rPr>
          <w:lang w:val="fr-FR"/>
        </w:rPr>
        <w:t>. On peut demander à être relevé de la période de sûreté par le tribunal de l’application des peines (la cour peut aussi décider de la lever, l’abréger ou au contraire la prolonger mais la question ne semble pas avoir été posée), et d’ailleurs Jacqueline Sauvage avait d’ores et déjà saisi ce tribunal, mais obtenir un tel relevé quelques mois après la décision d’appel, confirmative qui plus est, était une gageure.</w:t>
      </w:r>
    </w:p>
    <w:p w14:paraId="313C4AB0" w14:textId="77777777" w:rsidR="00CE4910" w:rsidRPr="00A44AEF" w:rsidRDefault="00CE4910" w:rsidP="00CE4910">
      <w:pPr>
        <w:pStyle w:val="NormalWeb"/>
        <w:rPr>
          <w:lang w:val="fr-FR"/>
        </w:rPr>
      </w:pPr>
      <w:r w:rsidRPr="00A44AEF">
        <w:rPr>
          <w:lang w:val="fr-FR"/>
        </w:rPr>
        <w:t>C’est en cet état que la grâce présidentielle entre en scène.</w:t>
      </w:r>
    </w:p>
    <w:p w14:paraId="710A1328" w14:textId="77777777" w:rsidR="00CE4910" w:rsidRDefault="00CE4910" w:rsidP="00CE4910">
      <w:pPr>
        <w:pStyle w:val="Titre2"/>
        <w:rPr>
          <w:rFonts w:eastAsia="Times New Roman"/>
          <w:b w:val="0"/>
          <w:sz w:val="24"/>
          <w:szCs w:val="24"/>
        </w:rPr>
      </w:pPr>
      <w:r w:rsidRPr="00A44AEF">
        <w:rPr>
          <w:sz w:val="24"/>
          <w:szCs w:val="24"/>
        </w:rPr>
        <w:t>(</w:t>
      </w:r>
      <w:proofErr w:type="gramStart"/>
      <w:r w:rsidRPr="00A44AEF">
        <w:rPr>
          <w:sz w:val="24"/>
          <w:szCs w:val="24"/>
        </w:rPr>
        <w:t>blog</w:t>
      </w:r>
      <w:proofErr w:type="gramEnd"/>
      <w:r w:rsidRPr="00A44AEF">
        <w:rPr>
          <w:sz w:val="24"/>
          <w:szCs w:val="24"/>
        </w:rPr>
        <w:t xml:space="preserve"> </w:t>
      </w:r>
      <w:hyperlink r:id="rId7" w:history="1">
        <w:r w:rsidRPr="00A44AEF">
          <w:rPr>
            <w:rStyle w:val="Lienhypertexte"/>
            <w:sz w:val="24"/>
            <w:szCs w:val="24"/>
          </w:rPr>
          <w:t>http://www.maitre-eolas.fr/</w:t>
        </w:r>
      </w:hyperlink>
      <w:r w:rsidRPr="00A44AEF">
        <w:rPr>
          <w:sz w:val="24"/>
          <w:szCs w:val="24"/>
        </w:rPr>
        <w:t>,  “</w:t>
      </w:r>
      <w:hyperlink r:id="rId8" w:history="1">
        <w:r w:rsidRPr="00A44AEF">
          <w:rPr>
            <w:rStyle w:val="Lienhypertexte"/>
            <w:rFonts w:eastAsia="Times New Roman"/>
            <w:sz w:val="24"/>
            <w:szCs w:val="24"/>
          </w:rPr>
          <w:t>De grâce…</w:t>
        </w:r>
      </w:hyperlink>
      <w:r>
        <w:rPr>
          <w:rFonts w:eastAsia="Times New Roman"/>
          <w:sz w:val="24"/>
          <w:szCs w:val="24"/>
        </w:rPr>
        <w:t xml:space="preserve"> ” </w:t>
      </w:r>
      <w:r w:rsidRPr="00A44AEF">
        <w:rPr>
          <w:rFonts w:eastAsia="Times New Roman"/>
          <w:b w:val="0"/>
          <w:sz w:val="24"/>
          <w:szCs w:val="24"/>
        </w:rPr>
        <w:t>jeudi 4 février 2016)</w:t>
      </w:r>
    </w:p>
    <w:p w14:paraId="2A8DE1D7" w14:textId="77777777" w:rsidR="00CE4910" w:rsidRPr="00A44AEF" w:rsidRDefault="00CE4910" w:rsidP="00CE4910">
      <w:pPr>
        <w:pStyle w:val="Titre2"/>
        <w:rPr>
          <w:rFonts w:eastAsia="Times New Roman"/>
          <w:sz w:val="24"/>
          <w:szCs w:val="24"/>
        </w:rPr>
      </w:pPr>
    </w:p>
    <w:p w14:paraId="201DB5C5" w14:textId="77777777" w:rsidR="00700937" w:rsidRDefault="00700937"/>
    <w:sectPr w:rsidR="00700937" w:rsidSect="00582BF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3">
    <w:altName w:val="Times"/>
    <w:panose1 w:val="00000000000000000000"/>
    <w:charset w:val="4D"/>
    <w:family w:val="auto"/>
    <w:notTrueType/>
    <w:pitch w:val="variable"/>
    <w:sig w:usb0="03000000"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細明體">
    <w:charset w:val="51"/>
    <w:family w:val="auto"/>
    <w:pitch w:val="variable"/>
    <w:sig w:usb0="A00002FF" w:usb1="28CFFCFA" w:usb2="00000016" w:usb3="00000000" w:csb0="00100001" w:csb1="00000000"/>
  </w:font>
  <w:font w:name="§∞$®ÔˇøÂ'91Â'1">
    <w:panose1 w:val="00000000000000000000"/>
    <w:charset w:val="4D"/>
    <w:family w:val="auto"/>
    <w:notTrueType/>
    <w:pitch w:val="default"/>
    <w:sig w:usb0="00000003" w:usb1="00000000" w:usb2="00000000" w:usb3="00000000" w:csb0="00000001" w:csb1="00000000"/>
  </w:font>
  <w:font w:name="Lantinghei TC Heavy">
    <w:panose1 w:val="03000509000000000000"/>
    <w:charset w:val="00"/>
    <w:family w:val="auto"/>
    <w:pitch w:val="variable"/>
    <w:sig w:usb0="00000003" w:usb1="080E0000" w:usb2="00000000"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10"/>
    <w:rsid w:val="0000046E"/>
    <w:rsid w:val="000D457E"/>
    <w:rsid w:val="002114FD"/>
    <w:rsid w:val="00272562"/>
    <w:rsid w:val="004860F2"/>
    <w:rsid w:val="00582BF3"/>
    <w:rsid w:val="005D0D75"/>
    <w:rsid w:val="00632FCC"/>
    <w:rsid w:val="00644A65"/>
    <w:rsid w:val="006B3498"/>
    <w:rsid w:val="00700937"/>
    <w:rsid w:val="007D64EC"/>
    <w:rsid w:val="008930D1"/>
    <w:rsid w:val="008F0DE0"/>
    <w:rsid w:val="009568F0"/>
    <w:rsid w:val="00A5699A"/>
    <w:rsid w:val="00A704C7"/>
    <w:rsid w:val="00AB5133"/>
    <w:rsid w:val="00B136F4"/>
    <w:rsid w:val="00C04759"/>
    <w:rsid w:val="00C352BC"/>
    <w:rsid w:val="00C45776"/>
    <w:rsid w:val="00C62D8B"/>
    <w:rsid w:val="00C90339"/>
    <w:rsid w:val="00CE4910"/>
    <w:rsid w:val="00D95D2B"/>
    <w:rsid w:val="00E13DE8"/>
    <w:rsid w:val="00EF223A"/>
    <w:rsid w:val="00F77C6A"/>
    <w:rsid w:val="00FB1ADF"/>
    <w:rsid w:val="00FB6CC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327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3" w:eastAsiaTheme="minorEastAsia" w:hAnsiTheme="minorHAnsi" w:cs="Times New Roman"/>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10"/>
    <w:pPr>
      <w:spacing w:after="0"/>
    </w:pPr>
    <w:rPr>
      <w:rFonts w:ascii="Times New Roman" w:hAnsi="Times New Roman"/>
      <w:sz w:val="24"/>
      <w:szCs w:val="24"/>
      <w:lang w:eastAsia="fr-FR"/>
    </w:rPr>
  </w:style>
  <w:style w:type="paragraph" w:styleId="Titre2">
    <w:name w:val="heading 2"/>
    <w:basedOn w:val="Normal"/>
    <w:link w:val="Titre2Car"/>
    <w:uiPriority w:val="9"/>
    <w:qFormat/>
    <w:rsid w:val="00CE4910"/>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after="200"/>
      <w:ind w:left="567"/>
    </w:pPr>
    <w:rPr>
      <w:rFonts w:ascii="Garamond 3" w:eastAsia="宋体" w:hAnsiTheme="minorHAnsi"/>
      <w:sz w:val="22"/>
      <w:szCs w:val="20"/>
      <w:lang w:val="en-US" w:eastAsia="ja-JP"/>
    </w:rPr>
  </w:style>
  <w:style w:type="character" w:customStyle="1" w:styleId="Titre2Car">
    <w:name w:val="Titre 2 Car"/>
    <w:basedOn w:val="Policepardfaut"/>
    <w:link w:val="Titre2"/>
    <w:uiPriority w:val="9"/>
    <w:rsid w:val="00CE4910"/>
    <w:rPr>
      <w:rFonts w:ascii="Times" w:hAnsi="Times"/>
      <w:b/>
      <w:bCs/>
      <w:sz w:val="36"/>
      <w:szCs w:val="36"/>
      <w:lang w:eastAsia="fr-FR"/>
    </w:rPr>
  </w:style>
  <w:style w:type="paragraph" w:styleId="NormalWeb">
    <w:name w:val="Normal (Web)"/>
    <w:basedOn w:val="Normal"/>
    <w:uiPriority w:val="99"/>
    <w:semiHidden/>
    <w:unhideWhenUsed/>
    <w:rsid w:val="00CE4910"/>
    <w:pPr>
      <w:spacing w:before="100" w:beforeAutospacing="1" w:after="100" w:afterAutospacing="1"/>
    </w:pPr>
    <w:rPr>
      <w:rFonts w:ascii="Times" w:hAnsi="Times"/>
      <w:sz w:val="20"/>
      <w:szCs w:val="20"/>
      <w:lang w:val="en-US"/>
    </w:rPr>
  </w:style>
  <w:style w:type="character" w:styleId="Lienhypertexte">
    <w:name w:val="Hyperlink"/>
    <w:basedOn w:val="Policepardfaut"/>
    <w:uiPriority w:val="99"/>
    <w:unhideWhenUsed/>
    <w:rsid w:val="00CE491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3" w:eastAsiaTheme="minorEastAsia" w:hAnsiTheme="minorHAnsi" w:cs="Times New Roman"/>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10"/>
    <w:pPr>
      <w:spacing w:after="0"/>
    </w:pPr>
    <w:rPr>
      <w:rFonts w:ascii="Times New Roman" w:hAnsi="Times New Roman"/>
      <w:sz w:val="24"/>
      <w:szCs w:val="24"/>
      <w:lang w:eastAsia="fr-FR"/>
    </w:rPr>
  </w:style>
  <w:style w:type="paragraph" w:styleId="Titre2">
    <w:name w:val="heading 2"/>
    <w:basedOn w:val="Normal"/>
    <w:link w:val="Titre2Car"/>
    <w:uiPriority w:val="9"/>
    <w:qFormat/>
    <w:rsid w:val="00CE4910"/>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after="200"/>
      <w:ind w:left="567"/>
    </w:pPr>
    <w:rPr>
      <w:rFonts w:ascii="Garamond 3" w:eastAsia="宋体" w:hAnsiTheme="minorHAnsi"/>
      <w:sz w:val="22"/>
      <w:szCs w:val="20"/>
      <w:lang w:val="en-US" w:eastAsia="ja-JP"/>
    </w:rPr>
  </w:style>
  <w:style w:type="character" w:customStyle="1" w:styleId="Titre2Car">
    <w:name w:val="Titre 2 Car"/>
    <w:basedOn w:val="Policepardfaut"/>
    <w:link w:val="Titre2"/>
    <w:uiPriority w:val="9"/>
    <w:rsid w:val="00CE4910"/>
    <w:rPr>
      <w:rFonts w:ascii="Times" w:hAnsi="Times"/>
      <w:b/>
      <w:bCs/>
      <w:sz w:val="36"/>
      <w:szCs w:val="36"/>
      <w:lang w:eastAsia="fr-FR"/>
    </w:rPr>
  </w:style>
  <w:style w:type="paragraph" w:styleId="NormalWeb">
    <w:name w:val="Normal (Web)"/>
    <w:basedOn w:val="Normal"/>
    <w:uiPriority w:val="99"/>
    <w:semiHidden/>
    <w:unhideWhenUsed/>
    <w:rsid w:val="00CE4910"/>
    <w:pPr>
      <w:spacing w:before="100" w:beforeAutospacing="1" w:after="100" w:afterAutospacing="1"/>
    </w:pPr>
    <w:rPr>
      <w:rFonts w:ascii="Times" w:hAnsi="Times"/>
      <w:sz w:val="20"/>
      <w:szCs w:val="20"/>
      <w:lang w:val="en-US"/>
    </w:rPr>
  </w:style>
  <w:style w:type="character" w:styleId="Lienhypertexte">
    <w:name w:val="Hyperlink"/>
    <w:basedOn w:val="Policepardfaut"/>
    <w:uiPriority w:val="99"/>
    <w:unhideWhenUsed/>
    <w:rsid w:val="00CE4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gifrance.gouv.fr/affichCodeArticle.do?cidTexte=LEGITEXT000006070719&amp;idArticle=LEGIARTI000006417401&amp;dateTexte=&amp;categorieLien=cid" TargetMode="External"/><Relationship Id="rId6" Type="http://schemas.openxmlformats.org/officeDocument/2006/relationships/hyperlink" Target="http://www.legifrance.gouv.fr/affichCodeArticle.do;jsessionid=94A475682C998DF3071690278B09C419.tpdila14v_1?idArticle=LEGIARTI000026268286&amp;cidTexte=LEGITEXT000006070719&amp;dateTexte=20160204" TargetMode="External"/><Relationship Id="rId7" Type="http://schemas.openxmlformats.org/officeDocument/2006/relationships/hyperlink" Target="http://www.maitre-eolas.fr/" TargetMode="External"/><Relationship Id="rId8" Type="http://schemas.openxmlformats.org/officeDocument/2006/relationships/hyperlink" Target="http://www.maitre-eolas.fr/post/2016/02/03/De-gr%C3%A2c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559</Words>
  <Characters>2769</Characters>
  <Application>Microsoft Macintosh Word</Application>
  <DocSecurity>0</DocSecurity>
  <Lines>42</Lines>
  <Paragraphs>6</Paragraphs>
  <ScaleCrop>false</ScaleCrop>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2016-02-05T18:15:00Z</dcterms:created>
  <dcterms:modified xsi:type="dcterms:W3CDTF">2016-02-07T14:29:00Z</dcterms:modified>
</cp:coreProperties>
</file>