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5" w:rsidRDefault="00340DA5" w:rsidP="00340DA5">
      <w:pPr>
        <w:jc w:val="center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Exemples de jugements par analogie</w:t>
      </w:r>
    </w:p>
    <w:p w:rsidR="00340DA5" w:rsidRPr="00340DA5" w:rsidRDefault="00340DA5" w:rsidP="00340DA5">
      <w:pPr>
        <w:numPr>
          <w:ilvl w:val="0"/>
          <w:numId w:val="15"/>
        </w:numPr>
        <w:jc w:val="both"/>
        <w:rPr>
          <w:rFonts w:ascii="Times" w:hAnsi="Times"/>
          <w:b/>
          <w:lang w:val="fr-FR"/>
        </w:rPr>
      </w:pPr>
      <w:r w:rsidRPr="00340DA5">
        <w:rPr>
          <w:rFonts w:ascii="Times" w:hAnsi="Times" w:cs="新細明體"/>
          <w:b/>
          <w:lang w:val="fr-FR" w:eastAsia="zh-TW"/>
        </w:rPr>
        <w:t xml:space="preserve">Un exemple de jugement par analogie : </w:t>
      </w:r>
      <w:r>
        <w:rPr>
          <w:rFonts w:ascii="Times" w:hAnsi="Times" w:cs="新細明體"/>
          <w:b/>
          <w:i/>
          <w:lang w:val="fr-FR" w:eastAsia="zh-TW"/>
        </w:rPr>
        <w:t>X</w:t>
      </w:r>
      <w:r w:rsidRPr="00340DA5">
        <w:rPr>
          <w:rFonts w:ascii="Times" w:hAnsi="Times" w:cs="新細明體"/>
          <w:b/>
          <w:i/>
          <w:lang w:val="fr-FR" w:eastAsia="zh-TW"/>
        </w:rPr>
        <w:t>ing’an huilan</w:t>
      </w:r>
      <w:r w:rsidRPr="00340DA5">
        <w:rPr>
          <w:rFonts w:ascii="Times" w:hAnsi="Times" w:cs="新細明體"/>
          <w:b/>
          <w:lang w:val="fr-FR" w:eastAsia="zh-TW"/>
        </w:rPr>
        <w:t xml:space="preserve">  </w:t>
      </w:r>
      <w:r w:rsidRPr="00340DA5">
        <w:rPr>
          <w:rFonts w:ascii="Times" w:hAnsi="Times" w:cs="新細明體"/>
          <w:b/>
          <w:lang w:val="fr-FR" w:eastAsia="zh-TW"/>
        </w:rPr>
        <w:t>刑案匯覽</w:t>
      </w:r>
      <w:r w:rsidRPr="00340DA5">
        <w:rPr>
          <w:rFonts w:ascii="Times" w:hAnsi="Times" w:cs="新細明體"/>
          <w:b/>
          <w:lang w:val="fr-FR" w:eastAsia="zh-TW"/>
        </w:rPr>
        <w:t>, 33</w:t>
      </w:r>
    </w:p>
    <w:p w:rsidR="00340DA5" w:rsidRPr="00414656" w:rsidRDefault="00340DA5" w:rsidP="00340DA5">
      <w:pPr>
        <w:ind w:left="300"/>
        <w:rPr>
          <w:rFonts w:ascii="Times" w:hAnsi="Times"/>
          <w:sz w:val="20"/>
          <w:szCs w:val="20"/>
          <w:lang w:val="fr-FR" w:eastAsia="zh-TW"/>
        </w:rPr>
      </w:pPr>
      <w:r>
        <w:rPr>
          <w:rFonts w:ascii="Times" w:hAnsi="Times"/>
          <w:noProof/>
          <w:sz w:val="20"/>
          <w:szCs w:val="20"/>
          <w:lang w:val="fr-FR" w:eastAsia="fr-FR"/>
        </w:rPr>
        <w:drawing>
          <wp:inline distT="0" distB="0" distL="0" distR="0">
            <wp:extent cx="5753100" cy="1714500"/>
            <wp:effectExtent l="0" t="0" r="12700" b="1270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A5" w:rsidRPr="00F37BFE" w:rsidRDefault="00340DA5" w:rsidP="00340DA5">
      <w:pPr>
        <w:ind w:left="300"/>
        <w:rPr>
          <w:rFonts w:ascii="Times" w:hAnsi="Times"/>
          <w:sz w:val="20"/>
          <w:szCs w:val="20"/>
          <w:lang w:val="fr-FR" w:eastAsia="zh-TW"/>
        </w:rPr>
      </w:pPr>
      <w:r w:rsidRPr="00414656">
        <w:rPr>
          <w:rFonts w:ascii="Times" w:hAnsi="Times"/>
          <w:sz w:val="20"/>
          <w:szCs w:val="20"/>
          <w:lang w:val="fr-FR"/>
        </w:rPr>
        <w:t>二十一年案</w:t>
      </w:r>
    </w:p>
    <w:p w:rsidR="00340DA5" w:rsidRPr="00F37BFE" w:rsidRDefault="00340DA5" w:rsidP="00340DA5">
      <w:pPr>
        <w:ind w:left="300"/>
        <w:rPr>
          <w:rFonts w:ascii="Times" w:hAnsi="Times"/>
          <w:szCs w:val="20"/>
          <w:lang w:val="fr-FR" w:eastAsia="zh-TW"/>
        </w:rPr>
      </w:pPr>
      <w:r w:rsidRPr="00F37BFE">
        <w:rPr>
          <w:rFonts w:ascii="Times" w:hAnsi="Times"/>
          <w:szCs w:val="20"/>
          <w:lang w:val="fr-FR" w:eastAsia="zh-TW"/>
        </w:rPr>
        <w:t xml:space="preserve">L’article de référence : </w:t>
      </w:r>
      <w:hyperlink r:id="rId9" w:anchor="%E5%BA%B8%E9%86%AB%E6%AE%BA%E5%82%B7%E4%BA%BA" w:history="1">
        <w:r w:rsidRPr="00F37BFE">
          <w:rPr>
            <w:rStyle w:val="Lienhypertexte"/>
            <w:rFonts w:ascii="Times" w:hAnsi="Times"/>
          </w:rPr>
          <w:t>庸醫殺傷人</w:t>
        </w:r>
      </w:hyperlink>
      <w:r w:rsidRPr="00F37BFE">
        <w:rPr>
          <w:rFonts w:ascii="Times" w:hAnsi="Times"/>
        </w:rPr>
        <w:t xml:space="preserve">　</w:t>
      </w:r>
      <w:r w:rsidRPr="00F37BFE">
        <w:rPr>
          <w:rFonts w:ascii="Times" w:hAnsi="Times"/>
          <w:szCs w:val="20"/>
          <w:lang w:val="fr-FR" w:eastAsia="zh-TW"/>
        </w:rPr>
        <w:t xml:space="preserve"> lü n° 297 DQLL, n° 320 DML</w:t>
      </w:r>
    </w:p>
    <w:p w:rsidR="00340DA5" w:rsidRDefault="00340DA5" w:rsidP="00340DA5">
      <w:pPr>
        <w:ind w:left="300"/>
        <w:rPr>
          <w:rFonts w:ascii="Times" w:hAnsi="Times"/>
        </w:rPr>
      </w:pPr>
      <w:r w:rsidRPr="00F37BFE">
        <w:rPr>
          <w:rFonts w:ascii="Times" w:hAnsi="Times"/>
        </w:rPr>
        <w:t>庸醫殺傷人　：　凡庸醫為人用藥、針刺誤不如本方，因而致死者，責令別醫辨驗藥餌、穴道，如無故害之情者，以過失殺人論。</w:t>
      </w:r>
      <w:r w:rsidRPr="00F37BFE">
        <w:rPr>
          <w:rFonts w:ascii="Times" w:hAnsi="Times"/>
          <w:color w:val="905050"/>
        </w:rPr>
        <w:t>（依律收贖，給付其家。）</w:t>
      </w:r>
      <w:r w:rsidRPr="00F37BFE">
        <w:rPr>
          <w:rFonts w:ascii="Times" w:hAnsi="Times"/>
        </w:rPr>
        <w:t>不許行醫。</w:t>
      </w:r>
      <w:r w:rsidRPr="00F37BFE">
        <w:rPr>
          <w:rFonts w:ascii="Times" w:hAnsi="Times"/>
        </w:rPr>
        <w:br/>
      </w:r>
      <w:r w:rsidRPr="00F37BFE">
        <w:rPr>
          <w:rFonts w:ascii="Times New Roman" w:hAnsi="Times New Roman"/>
          <w:color w:val="606060"/>
        </w:rPr>
        <w:t>○</w:t>
      </w:r>
      <w:r w:rsidRPr="00F37BFE">
        <w:rPr>
          <w:rFonts w:ascii="Times" w:hAnsi="Times"/>
        </w:rPr>
        <w:t>若故違本方，</w:t>
      </w:r>
      <w:r w:rsidRPr="00F37BFE">
        <w:rPr>
          <w:rFonts w:ascii="Times" w:hAnsi="Times"/>
          <w:color w:val="905050"/>
        </w:rPr>
        <w:t>（乃以）</w:t>
      </w:r>
      <w:r w:rsidRPr="00F37BFE">
        <w:rPr>
          <w:rFonts w:ascii="Times" w:hAnsi="Times"/>
        </w:rPr>
        <w:t>詐</w:t>
      </w:r>
      <w:r w:rsidRPr="00F37BFE">
        <w:rPr>
          <w:rFonts w:ascii="Times" w:hAnsi="Times"/>
          <w:color w:val="905050"/>
        </w:rPr>
        <w:t>（心）</w:t>
      </w:r>
      <w:r w:rsidRPr="00F37BFE">
        <w:rPr>
          <w:rFonts w:ascii="Times" w:hAnsi="Times"/>
        </w:rPr>
        <w:t>療</w:t>
      </w:r>
      <w:r w:rsidRPr="00F37BFE">
        <w:rPr>
          <w:rFonts w:ascii="Times" w:hAnsi="Times"/>
          <w:color w:val="905050"/>
        </w:rPr>
        <w:t>（人）</w:t>
      </w:r>
      <w:r w:rsidRPr="00F37BFE">
        <w:rPr>
          <w:rFonts w:ascii="Times" w:hAnsi="Times"/>
        </w:rPr>
        <w:t>疾病，而</w:t>
      </w:r>
      <w:r w:rsidRPr="00F37BFE">
        <w:rPr>
          <w:rFonts w:ascii="Times" w:hAnsi="Times"/>
          <w:color w:val="905050"/>
        </w:rPr>
        <w:t>（増輕作重，乘危以）</w:t>
      </w:r>
      <w:r w:rsidRPr="00F37BFE">
        <w:rPr>
          <w:rFonts w:ascii="Times" w:hAnsi="Times"/>
        </w:rPr>
        <w:t>取財物者，計贓准竊盜論。因而致死，及因事</w:t>
      </w:r>
      <w:r w:rsidRPr="00F37BFE">
        <w:rPr>
          <w:rFonts w:ascii="Times" w:hAnsi="Times"/>
          <w:color w:val="905050"/>
        </w:rPr>
        <w:t>（私有所謀害）</w:t>
      </w:r>
      <w:r w:rsidRPr="00F37BFE">
        <w:rPr>
          <w:rFonts w:ascii="Times" w:hAnsi="Times"/>
        </w:rPr>
        <w:t>，故用</w:t>
      </w:r>
      <w:r w:rsidRPr="00F37BFE">
        <w:rPr>
          <w:rFonts w:ascii="Times" w:hAnsi="Times"/>
          <w:color w:val="905050"/>
        </w:rPr>
        <w:t>（反證之）</w:t>
      </w:r>
      <w:r w:rsidRPr="00F37BFE">
        <w:rPr>
          <w:rFonts w:ascii="Times" w:hAnsi="Times"/>
        </w:rPr>
        <w:t>藥殺人者，斬監候。</w:t>
      </w:r>
      <w:r w:rsidRPr="00F37BFE">
        <w:rPr>
          <w:rFonts w:ascii="Times" w:hAnsi="Times"/>
        </w:rPr>
        <w:t xml:space="preserve"> </w:t>
      </w:r>
      <w:r w:rsidRPr="00F37BFE">
        <w:rPr>
          <w:rFonts w:ascii="Times" w:hAnsi="Times"/>
        </w:rPr>
        <w:t xml:space="preserve">　　</w:t>
      </w:r>
      <w:r w:rsidRPr="00F37BFE">
        <w:rPr>
          <w:rFonts w:ascii="Times" w:hAnsi="Times"/>
        </w:rPr>
        <w:t xml:space="preserve"> </w:t>
      </w:r>
    </w:p>
    <w:p w:rsidR="00340DA5" w:rsidRDefault="00340DA5" w:rsidP="00340DA5">
      <w:pPr>
        <w:ind w:left="300"/>
        <w:rPr>
          <w:rFonts w:ascii="Times" w:hAnsi="Times"/>
        </w:rPr>
      </w:pPr>
      <w:r>
        <w:rPr>
          <w:rFonts w:ascii="Times" w:hAnsi="Times" w:hint="eastAsia"/>
          <w:lang w:eastAsia="zh-TW"/>
        </w:rPr>
        <w:tab/>
      </w:r>
      <w:r w:rsidRPr="00F37BFE">
        <w:rPr>
          <w:rFonts w:ascii="Times" w:hAnsi="Times"/>
        </w:rPr>
        <w:t>此仍</w:t>
      </w:r>
      <w:r w:rsidRPr="00F37BFE">
        <w:rPr>
          <w:rFonts w:ascii="Times" w:hAnsi="Times"/>
          <w:color w:val="8B0000"/>
        </w:rPr>
        <w:t>明律</w:t>
      </w:r>
      <w:r w:rsidRPr="00F37BFE">
        <w:rPr>
          <w:rFonts w:ascii="Times" w:hAnsi="Times"/>
        </w:rPr>
        <w:t>，</w:t>
      </w:r>
      <w:r w:rsidRPr="00F37BFE">
        <w:rPr>
          <w:rFonts w:ascii="Times" w:hAnsi="Times"/>
          <w:color w:val="8B0000"/>
        </w:rPr>
        <w:t>順治三年</w:t>
      </w:r>
      <w:r w:rsidRPr="00F37BFE">
        <w:rPr>
          <w:rFonts w:ascii="Times" w:hAnsi="Times"/>
        </w:rPr>
        <w:t>添入小註。</w:t>
      </w:r>
      <w:r w:rsidRPr="00F37BFE">
        <w:rPr>
          <w:rFonts w:ascii="Times" w:hAnsi="Times"/>
        </w:rPr>
        <w:t xml:space="preserve"> </w:t>
      </w:r>
      <w:r w:rsidRPr="00F37BFE">
        <w:rPr>
          <w:rFonts w:ascii="Times" w:hAnsi="Times"/>
        </w:rPr>
        <w:t>條例</w:t>
      </w:r>
      <w:r w:rsidRPr="00F37BFE">
        <w:rPr>
          <w:rFonts w:ascii="Times" w:hAnsi="Times"/>
        </w:rPr>
        <w:t xml:space="preserve"> </w:t>
      </w:r>
      <w:bookmarkStart w:id="0" w:name="庸醫殺傷人01"/>
      <w:bookmarkEnd w:id="0"/>
      <w:r w:rsidRPr="00F37BFE">
        <w:rPr>
          <w:rFonts w:ascii="Times" w:hAnsi="Times"/>
        </w:rPr>
        <w:fldChar w:fldCharType="begin"/>
      </w:r>
      <w:r w:rsidRPr="00F37BFE">
        <w:rPr>
          <w:rFonts w:ascii="Times" w:hAnsi="Times"/>
        </w:rPr>
        <w:instrText xml:space="preserve"> </w:instrText>
      </w:r>
      <w:r>
        <w:rPr>
          <w:rFonts w:ascii="Times" w:hAnsi="Times"/>
        </w:rPr>
        <w:instrText>HYPERLINK</w:instrText>
      </w:r>
      <w:r w:rsidRPr="00F37BFE">
        <w:rPr>
          <w:rFonts w:ascii="Times" w:hAnsi="Times"/>
        </w:rPr>
        <w:instrText xml:space="preserve"> "http://www.terada.law.kyoto-u.ac.jp/dlcy/dlcy34eu.htm" \l "%E5%BA%B8%E9%86%AB%E6%AE%BA%E5%82%B7%E4%BA%BA" </w:instrText>
      </w:r>
      <w:r w:rsidRPr="00F37BFE">
        <w:rPr>
          <w:rFonts w:ascii="Times" w:hAnsi="Times"/>
        </w:rPr>
      </w:r>
      <w:r w:rsidRPr="00F37BFE">
        <w:rPr>
          <w:rFonts w:ascii="Times" w:hAnsi="Times"/>
        </w:rPr>
        <w:fldChar w:fldCharType="separate"/>
      </w:r>
      <w:r w:rsidRPr="00F37BFE">
        <w:rPr>
          <w:rStyle w:val="Lienhypertexte"/>
          <w:rFonts w:ascii="Times" w:hAnsi="Times"/>
          <w:color w:val="606020"/>
        </w:rPr>
        <w:t>庸醫殺傷人</w:t>
      </w:r>
      <w:r w:rsidRPr="00F37BFE">
        <w:rPr>
          <w:rStyle w:val="Lienhypertexte"/>
          <w:rFonts w:ascii="Times" w:hAnsi="Times"/>
          <w:color w:val="606020"/>
        </w:rPr>
        <w:t>-01</w:t>
      </w:r>
      <w:r w:rsidRPr="00F37BFE">
        <w:rPr>
          <w:rFonts w:ascii="Times" w:hAnsi="Times"/>
        </w:rPr>
        <w:fldChar w:fldCharType="end"/>
      </w:r>
      <w:r w:rsidRPr="00F37BFE">
        <w:rPr>
          <w:rFonts w:ascii="Times" w:hAnsi="Times"/>
        </w:rPr>
        <w:t xml:space="preserve">　</w:t>
      </w:r>
      <w:r w:rsidRPr="00F37BFE">
        <w:rPr>
          <w:rFonts w:ascii="Times" w:hAnsi="Times"/>
        </w:rPr>
        <w:t xml:space="preserve"> </w:t>
      </w:r>
      <w:r w:rsidRPr="00F37BFE">
        <w:rPr>
          <w:rFonts w:ascii="Times" w:hAnsi="Times"/>
        </w:rPr>
        <w:t>一，凡端公道士及一切人等，作為異端法術、</w:t>
      </w:r>
      <w:r w:rsidRPr="00F37BFE">
        <w:rPr>
          <w:rFonts w:ascii="Times" w:hAnsi="Times"/>
          <w:color w:val="905050"/>
        </w:rPr>
        <w:t>（如圓光畫符等類，）</w:t>
      </w:r>
      <w:r w:rsidRPr="00F37BFE">
        <w:rPr>
          <w:rFonts w:ascii="Times" w:hAnsi="Times"/>
        </w:rPr>
        <w:t>醫人致死者，照鬪殺律擬絞監候。未致死者，杖一百、流三千里。為從，各減一等。</w:t>
      </w:r>
      <w:r w:rsidRPr="00F37BFE">
        <w:rPr>
          <w:rFonts w:ascii="Times" w:hAnsi="Times"/>
        </w:rPr>
        <w:t xml:space="preserve"> </w:t>
      </w:r>
      <w:r w:rsidRPr="00F37BFE">
        <w:rPr>
          <w:rFonts w:ascii="Times" w:hAnsi="Times"/>
        </w:rPr>
        <w:t xml:space="preserve">　　</w:t>
      </w:r>
      <w:r w:rsidRPr="00F37BFE">
        <w:rPr>
          <w:rFonts w:ascii="Times" w:hAnsi="Times"/>
        </w:rPr>
        <w:t xml:space="preserve"> </w:t>
      </w:r>
    </w:p>
    <w:p w:rsidR="00340DA5" w:rsidRDefault="00340DA5" w:rsidP="00340DA5">
      <w:pPr>
        <w:ind w:left="300"/>
        <w:rPr>
          <w:rFonts w:ascii="Times" w:hAnsi="Times"/>
        </w:rPr>
      </w:pPr>
      <w:r w:rsidRPr="00F37BFE">
        <w:rPr>
          <w:rFonts w:ascii="Times" w:hAnsi="Times"/>
        </w:rPr>
        <w:t>此條係康熙</w:t>
      </w:r>
      <w:r w:rsidRPr="00F37BFE">
        <w:rPr>
          <w:rFonts w:ascii="Times" w:hAnsi="Times"/>
          <w:color w:val="8B0000"/>
        </w:rPr>
        <w:t>年間</w:t>
      </w:r>
      <w:r w:rsidRPr="00F37BFE">
        <w:rPr>
          <w:rFonts w:ascii="Times" w:hAnsi="Times"/>
        </w:rPr>
        <w:t>現行例，原載禮律禁止師巫邪術門，</w:t>
      </w:r>
      <w:r w:rsidRPr="00F37BFE">
        <w:rPr>
          <w:rFonts w:ascii="Times" w:hAnsi="Times"/>
          <w:color w:val="8B0000"/>
        </w:rPr>
        <w:t>雍正三年</w:t>
      </w:r>
      <w:r w:rsidRPr="00F37BFE">
        <w:rPr>
          <w:rFonts w:ascii="Times" w:hAnsi="Times"/>
        </w:rPr>
        <w:t>修改，</w:t>
      </w:r>
      <w:r w:rsidRPr="00F37BFE">
        <w:rPr>
          <w:rFonts w:ascii="Times" w:hAnsi="Times"/>
          <w:color w:val="8B0000"/>
        </w:rPr>
        <w:t>嘉慶五年</w:t>
      </w:r>
      <w:r w:rsidRPr="00F37BFE">
        <w:rPr>
          <w:rFonts w:ascii="Times" w:hAnsi="Times"/>
        </w:rPr>
        <w:t>改定，並移入此門。</w:t>
      </w:r>
      <w:r w:rsidRPr="00F37BFE">
        <w:rPr>
          <w:rFonts w:ascii="Times" w:hAnsi="Times"/>
        </w:rPr>
        <w:t xml:space="preserve"> </w:t>
      </w:r>
      <w:r w:rsidRPr="00F37BFE">
        <w:rPr>
          <w:rFonts w:ascii="Times" w:hAnsi="Times"/>
        </w:rPr>
        <w:t xml:space="preserve">　　</w:t>
      </w:r>
      <w:r w:rsidRPr="00F37BFE">
        <w:rPr>
          <w:rFonts w:ascii="Times" w:hAnsi="Times"/>
        </w:rPr>
        <w:t xml:space="preserve"> </w:t>
      </w:r>
    </w:p>
    <w:p w:rsidR="00340DA5" w:rsidRDefault="00340DA5" w:rsidP="00340DA5">
      <w:pPr>
        <w:ind w:left="300"/>
        <w:rPr>
          <w:rFonts w:ascii="Times" w:hAnsi="Times"/>
        </w:rPr>
      </w:pPr>
      <w:r w:rsidRPr="00F37BFE">
        <w:rPr>
          <w:rFonts w:ascii="Times" w:hAnsi="Times"/>
        </w:rPr>
        <w:t>謹按。與禁止師巫邪術各條參看。</w:t>
      </w:r>
    </w:p>
    <w:p w:rsidR="00340DA5" w:rsidRPr="00340DA5" w:rsidRDefault="00340DA5" w:rsidP="00340DA5">
      <w:pPr>
        <w:ind w:left="300"/>
        <w:jc w:val="both"/>
        <w:rPr>
          <w:rFonts w:ascii="Times" w:hAnsi="Times"/>
          <w:b/>
          <w:lang w:val="fr-FR"/>
        </w:rPr>
      </w:pPr>
    </w:p>
    <w:p w:rsidR="007C3190" w:rsidRPr="00340DA5" w:rsidRDefault="007C3190" w:rsidP="00340DA5">
      <w:pPr>
        <w:numPr>
          <w:ilvl w:val="0"/>
          <w:numId w:val="15"/>
        </w:numPr>
        <w:jc w:val="both"/>
        <w:rPr>
          <w:rFonts w:ascii="Times" w:hAnsi="Times"/>
          <w:b/>
          <w:lang w:val="fr-FR"/>
        </w:rPr>
      </w:pPr>
      <w:r w:rsidRPr="00340DA5">
        <w:rPr>
          <w:rFonts w:ascii="Times" w:hAnsi="Times"/>
          <w:b/>
          <w:lang w:val="fr-FR"/>
        </w:rPr>
        <w:t xml:space="preserve">Les </w:t>
      </w:r>
      <w:r w:rsidRPr="00340DA5">
        <w:rPr>
          <w:rFonts w:ascii="Times" w:hAnsi="Times" w:cs="新細明體"/>
          <w:b/>
          <w:lang w:val="fr-FR" w:eastAsia="zh-TW"/>
        </w:rPr>
        <w:t>比引律條</w:t>
      </w:r>
      <w:r w:rsidRPr="00340DA5">
        <w:rPr>
          <w:rFonts w:ascii="Times" w:hAnsi="Times" w:cs="新細明體"/>
          <w:b/>
          <w:lang w:val="fr-FR" w:eastAsia="zh-TW"/>
        </w:rPr>
        <w:t xml:space="preserve"> annexés au</w:t>
      </w:r>
      <w:r w:rsidRPr="00340DA5">
        <w:rPr>
          <w:rFonts w:ascii="Times" w:hAnsi="Times" w:cs="新細明體"/>
          <w:b/>
          <w:i/>
          <w:lang w:val="fr-FR" w:eastAsia="zh-TW"/>
        </w:rPr>
        <w:t xml:space="preserve"> Da Qing lüli</w:t>
      </w:r>
      <w:r w:rsidRPr="00340DA5">
        <w:rPr>
          <w:rFonts w:ascii="Times" w:hAnsi="Times" w:cs="新細明體"/>
          <w:b/>
          <w:lang w:val="fr-FR" w:eastAsia="zh-TW"/>
        </w:rPr>
        <w:t xml:space="preserve"> (dans la rubrique </w:t>
      </w:r>
      <w:r w:rsidRPr="00340DA5">
        <w:rPr>
          <w:rFonts w:ascii="Times" w:hAnsi="Times" w:cs="新細明體"/>
          <w:b/>
          <w:lang w:val="fr-FR" w:eastAsia="zh-TW"/>
        </w:rPr>
        <w:t>總類</w:t>
      </w:r>
      <w:r w:rsidRPr="00340DA5">
        <w:rPr>
          <w:rFonts w:ascii="Times" w:hAnsi="Times" w:cs="新細明體"/>
          <w:b/>
          <w:lang w:val="fr-FR" w:eastAsia="zh-TW"/>
        </w:rPr>
        <w:t>) :</w:t>
      </w:r>
    </w:p>
    <w:tbl>
      <w:tblPr>
        <w:tblW w:w="518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"/>
        <w:gridCol w:w="9077"/>
      </w:tblGrid>
      <w:tr w:rsidR="007C3190" w:rsidRPr="00B65E73" w:rsidTr="00340DA5">
        <w:trPr>
          <w:trHeight w:val="751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bookmarkStart w:id="1" w:name="_GoBack"/>
            <w:bookmarkEnd w:id="1"/>
            <w:r w:rsidRPr="00B65E73">
              <w:rPr>
                <w:rFonts w:ascii="Times" w:hAnsi="Times" w:cstheme="minorBidi"/>
                <w:b/>
                <w:sz w:val="20"/>
                <w:szCs w:val="20"/>
                <w:lang w:val="fr-FR"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比引律條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：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hyperlink r:id="rId10" w:anchor="top" w:history="1">
              <w:r w:rsidRPr="00082A14">
                <w:rPr>
                  <w:rFonts w:ascii="小塚明朝 Pro R" w:eastAsia="小塚明朝 Pro R" w:hAnsi="小塚明朝 Pro R" w:cs="小塚明朝 Pro R"/>
                  <w:color w:val="0000FF"/>
                  <w:sz w:val="20"/>
                  <w:szCs w:val="20"/>
                  <w:u w:val="single"/>
                  <w:lang w:val="fr-FR" w:eastAsia="fr-FR"/>
                </w:rPr>
                <w:t>巻首</w:t>
              </w:r>
            </w:hyperlink>
          </w:p>
        </w:tc>
      </w:tr>
      <w:tr w:rsidR="007C3190" w:rsidRPr="00B65E73" w:rsidTr="00340DA5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按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律無正條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則比引科斷。今略舉數條開列於後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餘可例推。</w:t>
            </w:r>
          </w:p>
        </w:tc>
      </w:tr>
      <w:tr w:rsidR="007C3190" w:rsidRPr="00B65E73" w:rsidTr="00340DA5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謹按。前</w:t>
            </w:r>
            <w:r w:rsidRPr="00082A14">
              <w:rPr>
                <w:rFonts w:ascii="小塚明朝 Pro R" w:eastAsia="小塚明朝 Pro R" w:hAnsi="小塚明朝 Pro R" w:cs="小塚明朝 Pro R"/>
                <w:color w:val="8B0000"/>
                <w:sz w:val="20"/>
                <w:szCs w:val="20"/>
                <w:lang w:val="fr-FR" w:eastAsia="fr-FR"/>
              </w:rPr>
              <w:t>明律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例之外又有比附律六十餘條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係嘉靖</w:t>
            </w:r>
            <w:r w:rsidRPr="00082A14">
              <w:rPr>
                <w:rFonts w:ascii="小塚明朝 Pro R" w:eastAsia="小塚明朝 Pro R" w:hAnsi="小塚明朝 Pro R" w:cs="小塚明朝 Pro R"/>
                <w:color w:val="8B0000"/>
                <w:sz w:val="20"/>
                <w:szCs w:val="20"/>
                <w:lang w:val="fr-FR" w:eastAsia="fr-FR"/>
              </w:rPr>
              <w:t>年間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奏准纂入。蓋因例無專條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即可援此以定罪也。國朝屡次増刪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祗存三十條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仍其名為比引律條。</w:t>
            </w:r>
          </w:p>
        </w:tc>
      </w:tr>
      <w:tr w:rsidR="007C3190" w:rsidRPr="00B65E73" w:rsidTr="00340DA5"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11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-01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僧道徒弟與師共犯罪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徒弟比依家人共犯律免科。</w:t>
            </w:r>
          </w:p>
        </w:tc>
      </w:tr>
      <w:tr w:rsidR="007C3190" w:rsidRPr="00B65E73" w:rsidTr="00340DA5"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12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-02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強竊盜犯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捕役帶同投首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有教令及賄求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故捏情弊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比照受財故縱律治罪。</w:t>
            </w:r>
          </w:p>
        </w:tc>
      </w:tr>
      <w:tr w:rsidR="007C3190" w:rsidRPr="00B65E73" w:rsidTr="00340DA5"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13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-03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發賣豬羊肉灌水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及米麥等插和沙土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貨賣者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比依客商將官鹽插和沙土貨賣律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杖八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lastRenderedPageBreak/>
              <w:t>十。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14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-04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男女定婚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未曾過門私下通姦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比依子孫違犯教令律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杖一百。</w:t>
            </w:r>
          </w:p>
        </w:tc>
      </w:tr>
      <w:tr w:rsidR="007C3190" w:rsidRPr="00B65E73" w:rsidTr="00340DA5">
        <w:trPr>
          <w:trHeight w:val="3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15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-05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打破信牌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比依毀官文書律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杖一百。</w:t>
            </w:r>
          </w:p>
        </w:tc>
      </w:tr>
      <w:tr w:rsidR="007C3190" w:rsidRPr="00B65E73" w:rsidTr="00340DA5">
        <w:trPr>
          <w:trHeight w:val="3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16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-06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運糧一半在逃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比依凡奉制書有所施行而違者律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杖一百。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17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-07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既聘未娶子孫之婦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罵舅姑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比依子孫違犯教令律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杖一百。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18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-08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遺失京城門鎖鑰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比依遺失印信律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杖九十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徒二年半。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19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-09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妻之子打庶母三傷者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比依弟妹毆兄姉律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杖九十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徒二年半。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20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-10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殺義子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比依殺兄弟之子律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杖一百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徒三年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故殺者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杖一百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流二千里。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21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-11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考職貢監生假冒頂替者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比照詐假官律治罪。</w:t>
            </w:r>
          </w:p>
        </w:tc>
      </w:tr>
      <w:tr w:rsidR="007C3190" w:rsidRPr="00B65E73" w:rsidTr="00340DA5">
        <w:trPr>
          <w:trHeight w:val="3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22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-12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姦義子婦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比依姦</w:t>
            </w:r>
            <w:r w:rsidRPr="00082A14">
              <w:rPr>
                <w:rFonts w:ascii="ヒラギノ角ゴ ProN W3" w:eastAsia="ヒラギノ角ゴ ProN W3" w:hAnsi="ヒラギノ角ゴ ProN W3" w:cs="ヒラギノ角ゴ ProN W3"/>
                <w:sz w:val="20"/>
                <w:szCs w:val="20"/>
                <w:lang w:val="fr-FR" w:eastAsia="fr-FR"/>
              </w:rPr>
              <w:t>緦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麻以上親之妻律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杖一百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徒三年。強者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斬。</w:t>
            </w:r>
          </w:p>
        </w:tc>
      </w:tr>
      <w:tr w:rsidR="007C3190" w:rsidRPr="00B65E73" w:rsidTr="00340DA5">
        <w:trPr>
          <w:trHeight w:val="3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23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-13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姦乞養子婦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比依姦妻前夫之女律科斷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其子與婦斷還本宗。強者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斬。</w:t>
            </w:r>
          </w:p>
        </w:tc>
      </w:tr>
      <w:tr w:rsidR="007C3190" w:rsidRPr="00B65E73" w:rsidTr="00340DA5">
        <w:trPr>
          <w:trHeight w:val="3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24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-14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姦義妹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比依姦同母異父姉妹律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杖一百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徒三年。強者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斬。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25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-15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姦妻之親生母者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比依母之姉妹論。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26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-16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姦義女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比依姦妻前夫之女律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杖一百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徒三年。強者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斬。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27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-17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偸盜所掛犯人首級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丟棄水中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比依拆毀申明亭板榜律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杖一百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流三千里。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28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-18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夫棄妻之屍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比依尊長棄毀</w:t>
            </w:r>
            <w:r w:rsidRPr="00082A14">
              <w:rPr>
                <w:rFonts w:ascii="ヒラギノ角ゴ ProN W3" w:eastAsia="ヒラギノ角ゴ ProN W3" w:hAnsi="ヒラギノ角ゴ ProN W3" w:cs="ヒラギノ角ゴ ProN W3"/>
                <w:sz w:val="20"/>
                <w:szCs w:val="20"/>
                <w:lang w:val="fr-FR" w:eastAsia="fr-FR"/>
              </w:rPr>
              <w:t>緦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麻以下卑幼之屍律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杖一百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流三千里。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29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-19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兄調戲弟婦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比依強姦未成律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杖一百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流三千里。</w:t>
            </w:r>
          </w:p>
        </w:tc>
      </w:tr>
      <w:tr w:rsidR="007C3190" w:rsidRPr="00B65E73" w:rsidTr="00340DA5">
        <w:trPr>
          <w:trHeight w:val="3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30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-20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ヒラギノ角ゴ ProN W3" w:eastAsia="ヒラギノ角ゴ ProN W3" w:hAnsi="ヒラギノ角ゴ ProN W3" w:cs="ヒラギノ角ゴ ProN W3"/>
                <w:sz w:val="20"/>
                <w:szCs w:val="20"/>
                <w:lang w:val="fr-FR" w:eastAsia="fr-FR"/>
              </w:rPr>
              <w:t>拖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累平人致死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比依誣吿人因而致死一人律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絞。</w:t>
            </w:r>
          </w:p>
        </w:tc>
      </w:tr>
      <w:tr w:rsidR="007C3190" w:rsidRPr="00B65E73" w:rsidTr="00340DA5">
        <w:trPr>
          <w:trHeight w:val="3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31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-21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官吏打死監候犯人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比依獄卒非理凌虐罪囚致死律。各絞。</w:t>
            </w:r>
          </w:p>
        </w:tc>
      </w:tr>
      <w:tr w:rsidR="007C3190" w:rsidRPr="00B65E73" w:rsidTr="00340DA5">
        <w:trPr>
          <w:trHeight w:val="3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32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-22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弓兵姦職官妻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比依奴及雇工人姦家長期親之妻律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絞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33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-23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伴當姦舍人妻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比依奴及雇工人姦家長期親之妻律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絞。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34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-24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奴婢誹謗家長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比依罵家長律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絞。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35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-25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奴婢放火燒主房屋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比依奴婢罵家長律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絞。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36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-26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棄毀祖宗神主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比依棄毀父母死屍律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斬。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37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-27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義子罵義父母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比依子孫罵祖父母律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立絞</w:t>
            </w:r>
          </w:p>
        </w:tc>
      </w:tr>
      <w:tr w:rsidR="007C3190" w:rsidRPr="00B65E73" w:rsidTr="00340DA5">
        <w:trPr>
          <w:trHeight w:val="2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38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-28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罵親王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比依罵祖父母律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立絞。</w:t>
            </w:r>
          </w:p>
        </w:tc>
      </w:tr>
      <w:tr w:rsidR="007C3190" w:rsidRPr="00B65E73" w:rsidTr="00340DA5">
        <w:trPr>
          <w:trHeight w:val="3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39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-29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義子姦義母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比依雇工人姦家長妻律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立斬。</w:t>
            </w:r>
          </w:p>
        </w:tc>
      </w:tr>
      <w:tr w:rsidR="007C3190" w:rsidRPr="00B65E73" w:rsidTr="00340DA5">
        <w:trPr>
          <w:trHeight w:val="58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hyperlink r:id="rId40" w:anchor="%E6%AF%94%E5%BC%95%E5%BE%8B%E6%A2%9D" w:history="1">
              <w:r w:rsidRPr="00082A14">
                <w:rPr>
                  <w:rFonts w:ascii="小塚明朝 Pro R" w:eastAsia="小塚明朝 Pro R" w:hAnsi="小塚明朝 Pro R" w:cs="小塚明朝 Pro R"/>
                  <w:color w:val="606020"/>
                  <w:sz w:val="20"/>
                  <w:szCs w:val="20"/>
                  <w:u w:val="single"/>
                  <w:lang w:val="fr-FR" w:eastAsia="fr-FR"/>
                </w:rPr>
                <w:t>比引律條</w:t>
              </w:r>
              <w:r w:rsidRPr="00B65E73">
                <w:rPr>
                  <w:rFonts w:ascii="Times" w:hAnsi="Times" w:cstheme="minorBidi"/>
                  <w:color w:val="606020"/>
                  <w:sz w:val="20"/>
                  <w:szCs w:val="20"/>
                  <w:u w:val="single"/>
                  <w:lang w:val="fr-FR" w:eastAsia="fr-FR"/>
                </w:rPr>
                <w:t>-30</w:t>
              </w:r>
            </w:hyperlink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謀殺義父之期服兄弟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比依雇工人謀殺家長之期親律。已行者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立斬。已殺者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凌遲。</w:t>
            </w:r>
          </w:p>
        </w:tc>
      </w:tr>
      <w:tr w:rsidR="007C3190" w:rsidRPr="00B65E73" w:rsidTr="00340DA5">
        <w:trPr>
          <w:trHeight w:val="8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《律例通考》云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按比附各條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順治康熙</w:t>
            </w:r>
            <w:r w:rsidRPr="00082A14">
              <w:rPr>
                <w:rFonts w:ascii="小塚明朝 Pro R" w:eastAsia="小塚明朝 Pro R" w:hAnsi="小塚明朝 Pro R" w:cs="小塚明朝 Pro R"/>
                <w:color w:val="8B0000"/>
                <w:sz w:val="20"/>
                <w:szCs w:val="20"/>
                <w:lang w:val="fr-FR" w:eastAsia="fr-FR"/>
              </w:rPr>
              <w:t>年間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律内共載有六十九條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悉仍</w:t>
            </w:r>
            <w:r w:rsidRPr="00082A14">
              <w:rPr>
                <w:rFonts w:ascii="小塚明朝 Pro R" w:eastAsia="小塚明朝 Pro R" w:hAnsi="小塚明朝 Pro R" w:cs="小塚明朝 Pro R"/>
                <w:color w:val="8B0000"/>
                <w:sz w:val="20"/>
                <w:szCs w:val="20"/>
                <w:lang w:val="fr-FR" w:eastAsia="fr-FR"/>
              </w:rPr>
              <w:t>明律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舊例。併於比附律條四字下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註有比附各條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革久不用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今亦存留備考字樣。並旁批或有萬無可引者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然後從此等語。</w:t>
            </w:r>
            <w:r w:rsidRPr="00082A14">
              <w:rPr>
                <w:rFonts w:ascii="小塚明朝 Pro R" w:eastAsia="小塚明朝 Pro R" w:hAnsi="小塚明朝 Pro R" w:cs="小塚明朝 Pro R"/>
                <w:color w:val="8B0000"/>
                <w:sz w:val="20"/>
                <w:szCs w:val="20"/>
                <w:lang w:val="fr-FR" w:eastAsia="fr-FR"/>
              </w:rPr>
              <w:t>雍正三年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律例館奏准刪去四十一條另録附後僅存二十八條。又増入強竊盜犯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捕役帶同投首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有教令及賄求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故捏情弊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比照受財故縱律治罪一條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及考職貢監生假冒頂替者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比照詐假官律治罪一條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共計三十條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篆輯如右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至今仍之。</w:t>
            </w:r>
          </w:p>
        </w:tc>
      </w:tr>
      <w:tr w:rsidR="007C3190" w:rsidRPr="00B65E73" w:rsidTr="00340DA5">
        <w:trPr>
          <w:trHeight w:val="51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又云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前三十條内有已經定為正條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列入本律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毋庸比照者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有與現行定例不符者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均應刪除。如強竊盜犯捕役帶同投首一條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已列入名例犯罪自首條内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作為正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條。又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考職貢監生假冒頂替一條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已列入吏職制貢舉非其人下作為正條。又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ヒラギノ角ゴ ProN W3" w:eastAsia="ヒラギノ角ゴ ProN W3" w:hAnsi="ヒラギノ角ゴ ProN W3" w:cs="ヒラギノ角ゴ ProN W3"/>
                <w:sz w:val="20"/>
                <w:szCs w:val="20"/>
                <w:lang w:val="fr-FR" w:eastAsia="fr-FR"/>
              </w:rPr>
              <w:t>拖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累平人致死一條内列入刑訴訟誣吿條下作為正條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倶毋庸比依字樣。又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妻之子打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庶母傷者一條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査刑鬪毆妻妾與夫親屬相毆律内已附有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color w:val="8B0000"/>
                <w:sz w:val="20"/>
                <w:szCs w:val="20"/>
                <w:lang w:val="fr-FR" w:eastAsia="fr-FR"/>
              </w:rPr>
              <w:t>乾隆二十一年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定例仍依律分別科斷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則此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處比依弟妹毆兄姉律杖九十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徒二年半之處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與現行定例不符。又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夫棄妻之屍一條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査發塚律毀棄</w:t>
            </w:r>
            <w:r w:rsidRPr="00082A14">
              <w:rPr>
                <w:rFonts w:ascii="ヒラギノ角ゴ ProN W3" w:eastAsia="ヒラギノ角ゴ ProN W3" w:hAnsi="ヒラギノ角ゴ ProN W3" w:cs="ヒラギノ角ゴ ProN W3"/>
                <w:sz w:val="20"/>
                <w:szCs w:val="20"/>
                <w:lang w:val="fr-FR" w:eastAsia="fr-FR"/>
              </w:rPr>
              <w:t>緦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麻以上卑幼死屍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各依凡人毀棄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依服制遞減一等。《輯註》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云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律無夫棄妻屍之文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註添棄毀夫屍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依</w:t>
            </w:r>
            <w:r w:rsidRPr="00082A14">
              <w:rPr>
                <w:rFonts w:ascii="ヒラギノ角ゴ ProN W3" w:eastAsia="ヒラギノ角ゴ ProN W3" w:hAnsi="ヒラギノ角ゴ ProN W3" w:cs="ヒラギノ角ゴ ProN W3"/>
                <w:sz w:val="20"/>
                <w:szCs w:val="20"/>
                <w:lang w:val="fr-FR" w:eastAsia="fr-FR"/>
              </w:rPr>
              <w:t>緦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麻以上尊長律上請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則夫毀棄妻屍者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當比照期親卑幼定擬等語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此處比依尊長棄毀</w:t>
            </w:r>
            <w:r w:rsidRPr="00082A14">
              <w:rPr>
                <w:rFonts w:ascii="ヒラギノ角ゴ ProN W3" w:eastAsia="ヒラギノ角ゴ ProN W3" w:hAnsi="ヒラギノ角ゴ ProN W3" w:cs="ヒラギノ角ゴ ProN W3"/>
                <w:sz w:val="20"/>
                <w:szCs w:val="20"/>
                <w:lang w:val="fr-FR" w:eastAsia="fr-FR"/>
              </w:rPr>
              <w:t>緦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麻以下卑幼之屍律杖一百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流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三千里之處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無論律無棄毀</w:t>
            </w:r>
            <w:r w:rsidRPr="00082A14">
              <w:rPr>
                <w:rFonts w:ascii="ヒラギノ角ゴ ProN W3" w:eastAsia="ヒラギノ角ゴ ProN W3" w:hAnsi="ヒラギノ角ゴ ProN W3" w:cs="ヒラギノ角ゴ ProN W3"/>
                <w:sz w:val="20"/>
                <w:szCs w:val="20"/>
                <w:lang w:val="fr-FR" w:eastAsia="fr-FR"/>
              </w:rPr>
              <w:t>緦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麻以下卑幼之屍之文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且不問失與不失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一律滿流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尤與現在定律不符。又奴婢放火燒主房屋一條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査刑律雜犯放火故燒人房屋律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註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云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若奴婢雇工人犯者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以凡人論。又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例載凡兇惡棍徒圖財放火者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現在分別斬絞立決監候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以及軍徒枷號杖責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各按其情罪輕重定擬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此處比依奴婢罵家長律擬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絞之處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不特較之凡人本律罪名反輕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且與分別辦理之附例不符矣。再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運糧在逃一條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査旗丁不拘重運囘空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如有無故潛逃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棄船中途不顧者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照守禦官軍在逃律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治罪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仍於面上刺逃丁二字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此例已載入兵軍政從征守禦官軍逃律後。又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color w:val="8B0000"/>
                <w:sz w:val="20"/>
                <w:szCs w:val="20"/>
                <w:lang w:val="fr-FR" w:eastAsia="fr-FR"/>
              </w:rPr>
              <w:t>乾隆二十七年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兵部議覆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漕運總督楊條奏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嗣後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旗丁不論重運囘空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如有中途棄船潛逃者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除再犯仍照律分別問擬軍絞外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其有初次潛逃之丁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拏獲之日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將該丁杖一百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再加枷號一箇</w:t>
            </w:r>
            <w:r w:rsidRPr="00B65E73">
              <w:rPr>
                <w:rFonts w:ascii="Times" w:hAnsi="Times" w:cstheme="minorBidi"/>
                <w:sz w:val="20"/>
                <w:szCs w:val="20"/>
                <w:lang w:val="fr-FR" w:eastAsia="fr-FR"/>
              </w:rPr>
              <w:t xml:space="preserve"> 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月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滿日重責四十板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照例於面上刺逃丁二字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交與各本衞管束等語。現在通行立有正條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此處比依。凡奉制書有所施行而違者律杖一百之處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color w:val="FF0000"/>
                <w:sz w:val="20"/>
                <w:szCs w:val="20"/>
                <w:lang w:val="fr-FR" w:eastAsia="fr-FR"/>
              </w:rPr>
              <w:t>似可毋庸比律定擬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。以上七條均應刪除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以歸簡淨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以免互岐。</w:t>
            </w:r>
          </w:p>
        </w:tc>
      </w:tr>
      <w:tr w:rsidR="007C3190" w:rsidRPr="00B65E73" w:rsidTr="00340DA5">
        <w:trPr>
          <w:trHeight w:val="5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190" w:rsidRPr="00B65E73" w:rsidRDefault="007C3190" w:rsidP="007C3190">
            <w:pPr>
              <w:spacing w:before="2" w:after="2"/>
              <w:rPr>
                <w:rFonts w:ascii="Times" w:hAnsi="Times" w:cstheme="minorBidi"/>
                <w:sz w:val="20"/>
                <w:szCs w:val="20"/>
                <w:lang w:val="fr-FR" w:eastAsia="fr-FR"/>
              </w:rPr>
            </w:pP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謹按。現行條例已嫌煩多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若再加以比引條例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則益覺複雜矣。《通考》所云亦甚允當</w:t>
            </w:r>
            <w:r w:rsidRPr="00082A14">
              <w:rPr>
                <w:rFonts w:ascii="Apple Symbols" w:hAnsi="Apple Symbols" w:cs="Apple Symbols"/>
                <w:sz w:val="20"/>
                <w:szCs w:val="20"/>
                <w:lang w:val="fr-FR" w:eastAsia="fr-FR"/>
              </w:rPr>
              <w:t>，</w:t>
            </w:r>
            <w:r w:rsidRPr="00082A14">
              <w:rPr>
                <w:rFonts w:ascii="小塚明朝 Pro R" w:eastAsia="小塚明朝 Pro R" w:hAnsi="小塚明朝 Pro R" w:cs="小塚明朝 Pro R"/>
                <w:color w:val="FF0000"/>
                <w:sz w:val="20"/>
                <w:szCs w:val="20"/>
                <w:lang w:val="fr-FR" w:eastAsia="fr-FR"/>
              </w:rPr>
              <w:t>似可照辦</w:t>
            </w:r>
            <w:r w:rsidRPr="00082A14">
              <w:rPr>
                <w:rFonts w:ascii="小塚明朝 Pro R" w:eastAsia="小塚明朝 Pro R" w:hAnsi="小塚明朝 Pro R" w:cs="小塚明朝 Pro R"/>
                <w:sz w:val="20"/>
                <w:szCs w:val="20"/>
                <w:lang w:val="fr-FR" w:eastAsia="fr-FR"/>
              </w:rPr>
              <w:t>。</w:t>
            </w:r>
          </w:p>
        </w:tc>
      </w:tr>
    </w:tbl>
    <w:p w:rsidR="007C3190" w:rsidRDefault="007C3190" w:rsidP="007C3190">
      <w:pPr>
        <w:rPr>
          <w:rFonts w:ascii="Times" w:hAnsi="Times" w:cs="新細明體"/>
          <w:b/>
          <w:lang w:val="fr-FR" w:eastAsia="zh-TW"/>
        </w:rPr>
      </w:pPr>
    </w:p>
    <w:p w:rsidR="007C3190" w:rsidRPr="00414656" w:rsidRDefault="007C3190" w:rsidP="007C3190">
      <w:pPr>
        <w:rPr>
          <w:rFonts w:ascii="Times" w:hAnsi="Times" w:cs="新細明體"/>
          <w:b/>
          <w:lang w:val="fr-FR" w:eastAsia="zh-TW"/>
        </w:rPr>
      </w:pPr>
    </w:p>
    <w:p w:rsidR="007C3190" w:rsidRDefault="007C3190" w:rsidP="007C3190">
      <w:pPr>
        <w:tabs>
          <w:tab w:val="left" w:pos="7860"/>
        </w:tabs>
        <w:rPr>
          <w:rFonts w:ascii="Times" w:hAnsi="Times" w:cs="新細明體"/>
          <w:b/>
          <w:lang w:val="fr-FR" w:eastAsia="zh-TW"/>
        </w:rPr>
      </w:pPr>
    </w:p>
    <w:p w:rsidR="007C3190" w:rsidRDefault="007C3190" w:rsidP="007C3190">
      <w:pPr>
        <w:tabs>
          <w:tab w:val="left" w:pos="7860"/>
        </w:tabs>
        <w:rPr>
          <w:rFonts w:ascii="Times" w:hAnsi="Times" w:cs="新細明體"/>
          <w:b/>
          <w:lang w:val="fr-FR" w:eastAsia="zh-TW"/>
        </w:rPr>
      </w:pPr>
    </w:p>
    <w:p w:rsidR="007C3190" w:rsidRDefault="007C3190" w:rsidP="007C3190">
      <w:pPr>
        <w:tabs>
          <w:tab w:val="left" w:pos="7860"/>
        </w:tabs>
        <w:rPr>
          <w:rFonts w:ascii="Times" w:hAnsi="Times" w:cs="新細明體"/>
          <w:b/>
          <w:lang w:val="fr-FR" w:eastAsia="zh-TW"/>
        </w:rPr>
      </w:pPr>
    </w:p>
    <w:p w:rsidR="007C3190" w:rsidRDefault="007C3190" w:rsidP="007C3190">
      <w:pPr>
        <w:tabs>
          <w:tab w:val="left" w:pos="7860"/>
        </w:tabs>
        <w:rPr>
          <w:rFonts w:ascii="Times" w:hAnsi="Times" w:cs="新細明體"/>
          <w:b/>
          <w:lang w:val="fr-FR" w:eastAsia="zh-TW"/>
        </w:rPr>
      </w:pPr>
    </w:p>
    <w:p w:rsidR="007C3190" w:rsidRDefault="007C3190" w:rsidP="007C3190">
      <w:pPr>
        <w:tabs>
          <w:tab w:val="left" w:pos="7860"/>
        </w:tabs>
        <w:rPr>
          <w:rFonts w:ascii="Times" w:hAnsi="Times" w:cs="新細明體"/>
          <w:b/>
          <w:lang w:val="fr-FR" w:eastAsia="zh-TW"/>
        </w:rPr>
      </w:pPr>
    </w:p>
    <w:p w:rsidR="007C3190" w:rsidRDefault="007C3190" w:rsidP="007C3190">
      <w:pPr>
        <w:rPr>
          <w:rFonts w:ascii="Times" w:hAnsi="Times" w:cs="新細明體"/>
          <w:sz w:val="20"/>
          <w:szCs w:val="20"/>
          <w:lang w:val="fr-FR" w:eastAsia="zh-TW"/>
        </w:rPr>
      </w:pPr>
    </w:p>
    <w:p w:rsidR="007C3190" w:rsidRDefault="007C3190" w:rsidP="007C3190">
      <w:pPr>
        <w:rPr>
          <w:rFonts w:ascii="Times" w:hAnsi="Times" w:cs="新細明體"/>
          <w:sz w:val="20"/>
          <w:szCs w:val="20"/>
          <w:lang w:val="fr-FR" w:eastAsia="zh-TW"/>
        </w:rPr>
      </w:pPr>
    </w:p>
    <w:p w:rsidR="007C3190" w:rsidRDefault="007C3190" w:rsidP="007C3190">
      <w:pPr>
        <w:rPr>
          <w:rFonts w:ascii="Times" w:hAnsi="Times" w:cs="新細明體"/>
          <w:sz w:val="20"/>
          <w:szCs w:val="20"/>
          <w:lang w:val="fr-FR" w:eastAsia="zh-TW"/>
        </w:rPr>
      </w:pPr>
    </w:p>
    <w:p w:rsidR="007C3190" w:rsidRPr="009C3559" w:rsidRDefault="007C3190" w:rsidP="007C3190">
      <w:pPr>
        <w:ind w:left="360"/>
        <w:rPr>
          <w:rFonts w:ascii="Times" w:hAnsi="Times"/>
          <w:b/>
          <w:lang w:val="fr-FR"/>
        </w:rPr>
      </w:pPr>
    </w:p>
    <w:sectPr w:rsidR="007C3190" w:rsidRPr="009C3559" w:rsidSect="007C3190">
      <w:footerReference w:type="even" r:id="rId41"/>
      <w:footerReference w:type="default" r:id="rId4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A5" w:rsidRDefault="00340DA5">
      <w:pPr>
        <w:spacing w:after="0"/>
      </w:pPr>
      <w:r>
        <w:separator/>
      </w:r>
    </w:p>
  </w:endnote>
  <w:endnote w:type="continuationSeparator" w:id="0">
    <w:p w:rsidR="00340DA5" w:rsidRDefault="0034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小塚明朝 Pro R">
    <w:charset w:val="4E"/>
    <w:family w:val="auto"/>
    <w:pitch w:val="variable"/>
    <w:sig w:usb0="00000083" w:usb1="2AC71C11" w:usb2="00000012" w:usb3="00000000" w:csb0="00020005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90" w:rsidRDefault="007C3190" w:rsidP="007C319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40DA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7C3190" w:rsidRDefault="007C319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90" w:rsidRDefault="007C3190" w:rsidP="007C319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40DA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340DA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C3190" w:rsidRDefault="007C319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A5" w:rsidRDefault="00340DA5">
      <w:pPr>
        <w:spacing w:after="0"/>
      </w:pPr>
      <w:r>
        <w:separator/>
      </w:r>
    </w:p>
  </w:footnote>
  <w:footnote w:type="continuationSeparator" w:id="0">
    <w:p w:rsidR="00340DA5" w:rsidRDefault="00340D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9EA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4188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B1C30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43A0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620F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8C4B0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516E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4ACEE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5500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9BAD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4A28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AA561D"/>
    <w:multiLevelType w:val="hybridMultilevel"/>
    <w:tmpl w:val="832C8ED8"/>
    <w:lvl w:ilvl="0" w:tplc="57A01E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18E2"/>
    <w:multiLevelType w:val="hybridMultilevel"/>
    <w:tmpl w:val="779884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90675"/>
    <w:multiLevelType w:val="hybridMultilevel"/>
    <w:tmpl w:val="DD909ACC"/>
    <w:lvl w:ilvl="0" w:tplc="040C000F">
      <w:start w:val="1"/>
      <w:numFmt w:val="decimal"/>
      <w:lvlText w:val="%1."/>
      <w:lvlJc w:val="left"/>
      <w:pPr>
        <w:ind w:left="1020" w:hanging="360"/>
      </w:p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9A73CF0"/>
    <w:multiLevelType w:val="hybridMultilevel"/>
    <w:tmpl w:val="4894D7F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5"/>
    <w:rsid w:val="00340DA5"/>
    <w:rsid w:val="007C319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425E8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F43D3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3D36"/>
    <w:rPr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43D36"/>
  </w:style>
  <w:style w:type="character" w:styleId="Lienhypertexte">
    <w:name w:val="Hyperlink"/>
    <w:basedOn w:val="Policepardfaut"/>
    <w:uiPriority w:val="99"/>
    <w:rsid w:val="00974166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C41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425E8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F43D3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3D36"/>
    <w:rPr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43D36"/>
  </w:style>
  <w:style w:type="character" w:styleId="Lienhypertexte">
    <w:name w:val="Hyperlink"/>
    <w:basedOn w:val="Policepardfaut"/>
    <w:uiPriority w:val="99"/>
    <w:rsid w:val="00974166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C41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terada.law.kyoto-u.ac.jp/dlcy/dlcy52eu.htm" TargetMode="External"/><Relationship Id="rId21" Type="http://schemas.openxmlformats.org/officeDocument/2006/relationships/hyperlink" Target="http://www.terada.law.kyoto-u.ac.jp/dlcy/dlcy52eu.htm" TargetMode="External"/><Relationship Id="rId22" Type="http://schemas.openxmlformats.org/officeDocument/2006/relationships/hyperlink" Target="http://www.terada.law.kyoto-u.ac.jp/dlcy/dlcy52eu.htm" TargetMode="External"/><Relationship Id="rId23" Type="http://schemas.openxmlformats.org/officeDocument/2006/relationships/hyperlink" Target="http://www.terada.law.kyoto-u.ac.jp/dlcy/dlcy52eu.htm" TargetMode="External"/><Relationship Id="rId24" Type="http://schemas.openxmlformats.org/officeDocument/2006/relationships/hyperlink" Target="http://www.terada.law.kyoto-u.ac.jp/dlcy/dlcy52eu.htm" TargetMode="External"/><Relationship Id="rId25" Type="http://schemas.openxmlformats.org/officeDocument/2006/relationships/hyperlink" Target="http://www.terada.law.kyoto-u.ac.jp/dlcy/dlcy52eu.htm" TargetMode="External"/><Relationship Id="rId26" Type="http://schemas.openxmlformats.org/officeDocument/2006/relationships/hyperlink" Target="http://www.terada.law.kyoto-u.ac.jp/dlcy/dlcy52eu.htm" TargetMode="External"/><Relationship Id="rId27" Type="http://schemas.openxmlformats.org/officeDocument/2006/relationships/hyperlink" Target="http://www.terada.law.kyoto-u.ac.jp/dlcy/dlcy52eu.htm" TargetMode="External"/><Relationship Id="rId28" Type="http://schemas.openxmlformats.org/officeDocument/2006/relationships/hyperlink" Target="http://www.terada.law.kyoto-u.ac.jp/dlcy/dlcy52eu.htm" TargetMode="External"/><Relationship Id="rId29" Type="http://schemas.openxmlformats.org/officeDocument/2006/relationships/hyperlink" Target="http://www.terada.law.kyoto-u.ac.jp/dlcy/dlcy52eu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terada.law.kyoto-u.ac.jp/dlcy/dlcy52eu.htm" TargetMode="External"/><Relationship Id="rId31" Type="http://schemas.openxmlformats.org/officeDocument/2006/relationships/hyperlink" Target="http://www.terada.law.kyoto-u.ac.jp/dlcy/dlcy52eu.htm" TargetMode="External"/><Relationship Id="rId32" Type="http://schemas.openxmlformats.org/officeDocument/2006/relationships/hyperlink" Target="http://www.terada.law.kyoto-u.ac.jp/dlcy/dlcy52eu.htm" TargetMode="External"/><Relationship Id="rId9" Type="http://schemas.openxmlformats.org/officeDocument/2006/relationships/hyperlink" Target="http://www.terada.law.kyoto-u.ac.jp/dlcy/dlcy34eu.htm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http://www.terada.law.kyoto-u.ac.jp/dlcy/dlcy52eu.htm" TargetMode="External"/><Relationship Id="rId34" Type="http://schemas.openxmlformats.org/officeDocument/2006/relationships/hyperlink" Target="http://www.terada.law.kyoto-u.ac.jp/dlcy/dlcy52eu.htm" TargetMode="External"/><Relationship Id="rId35" Type="http://schemas.openxmlformats.org/officeDocument/2006/relationships/hyperlink" Target="http://www.terada.law.kyoto-u.ac.jp/dlcy/dlcy52eu.htm" TargetMode="External"/><Relationship Id="rId36" Type="http://schemas.openxmlformats.org/officeDocument/2006/relationships/hyperlink" Target="http://www.terada.law.kyoto-u.ac.jp/dlcy/dlcy52eu.htm" TargetMode="External"/><Relationship Id="rId10" Type="http://schemas.openxmlformats.org/officeDocument/2006/relationships/hyperlink" Target="http://www.terada.law.kyoto-u.ac.jp/dlcy/dlcy52eu.htm" TargetMode="External"/><Relationship Id="rId11" Type="http://schemas.openxmlformats.org/officeDocument/2006/relationships/hyperlink" Target="http://www.terada.law.kyoto-u.ac.jp/dlcy/dlcy52eu.htm" TargetMode="External"/><Relationship Id="rId12" Type="http://schemas.openxmlformats.org/officeDocument/2006/relationships/hyperlink" Target="http://www.terada.law.kyoto-u.ac.jp/dlcy/dlcy52eu.htm" TargetMode="External"/><Relationship Id="rId13" Type="http://schemas.openxmlformats.org/officeDocument/2006/relationships/hyperlink" Target="http://www.terada.law.kyoto-u.ac.jp/dlcy/dlcy52eu.htm" TargetMode="External"/><Relationship Id="rId14" Type="http://schemas.openxmlformats.org/officeDocument/2006/relationships/hyperlink" Target="http://www.terada.law.kyoto-u.ac.jp/dlcy/dlcy52eu.htm" TargetMode="External"/><Relationship Id="rId15" Type="http://schemas.openxmlformats.org/officeDocument/2006/relationships/hyperlink" Target="http://www.terada.law.kyoto-u.ac.jp/dlcy/dlcy52eu.htm" TargetMode="External"/><Relationship Id="rId16" Type="http://schemas.openxmlformats.org/officeDocument/2006/relationships/hyperlink" Target="http://www.terada.law.kyoto-u.ac.jp/dlcy/dlcy52eu.htm" TargetMode="External"/><Relationship Id="rId17" Type="http://schemas.openxmlformats.org/officeDocument/2006/relationships/hyperlink" Target="http://www.terada.law.kyoto-u.ac.jp/dlcy/dlcy52eu.htm" TargetMode="External"/><Relationship Id="rId18" Type="http://schemas.openxmlformats.org/officeDocument/2006/relationships/hyperlink" Target="http://www.terada.law.kyoto-u.ac.jp/dlcy/dlcy52eu.htm" TargetMode="External"/><Relationship Id="rId19" Type="http://schemas.openxmlformats.org/officeDocument/2006/relationships/hyperlink" Target="http://www.terada.law.kyoto-u.ac.jp/dlcy/dlcy52eu.htm" TargetMode="External"/><Relationship Id="rId37" Type="http://schemas.openxmlformats.org/officeDocument/2006/relationships/hyperlink" Target="http://www.terada.law.kyoto-u.ac.jp/dlcy/dlcy52eu.htm" TargetMode="External"/><Relationship Id="rId38" Type="http://schemas.openxmlformats.org/officeDocument/2006/relationships/hyperlink" Target="http://www.terada.law.kyoto-u.ac.jp/dlcy/dlcy52eu.htm" TargetMode="External"/><Relationship Id="rId39" Type="http://schemas.openxmlformats.org/officeDocument/2006/relationships/hyperlink" Target="http://www.terada.law.kyoto-u.ac.jp/dlcy/dlcy52eu.htm" TargetMode="External"/><Relationship Id="rId40" Type="http://schemas.openxmlformats.org/officeDocument/2006/relationships/hyperlink" Target="http://www.terada.law.kyoto-u.ac.jp/dlcy/dlcy52eu.htm" TargetMode="Externa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ourgon:Desktop:Se&#769;minaire%20ju.:Se&#769;minaire%202015-2016:160311-Loi%20dans%20le%20temps:&#27604;&#24341;&#24459;&#26781;-110513-Se&#769;minaire%20-%20copi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比引律條-110513-Séminaire - copie.dot</Template>
  <TotalTime>9</TotalTime>
  <Pages>3</Pages>
  <Words>998</Words>
  <Characters>5464</Characters>
  <Application>Microsoft Macintosh Word</Application>
  <DocSecurity>0</DocSecurity>
  <Lines>81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Links>
    <vt:vector size="198" baseType="variant">
      <vt:variant>
        <vt:i4>196665</vt:i4>
      </vt:variant>
      <vt:variant>
        <vt:i4>96</vt:i4>
      </vt:variant>
      <vt:variant>
        <vt:i4>0</vt:i4>
      </vt:variant>
      <vt:variant>
        <vt:i4>5</vt:i4>
      </vt:variant>
      <vt:variant>
        <vt:lpwstr>http://www.terada.law.kyoto-u.ac.jp/dlcy/dlcy34eu.htm</vt:lpwstr>
      </vt:variant>
      <vt:variant>
        <vt:lpwstr>%E5%BA%B8%E9%86%AB%E6%AE%BA%E5%82%B7%E4%</vt:lpwstr>
      </vt:variant>
      <vt:variant>
        <vt:i4>196665</vt:i4>
      </vt:variant>
      <vt:variant>
        <vt:i4>93</vt:i4>
      </vt:variant>
      <vt:variant>
        <vt:i4>0</vt:i4>
      </vt:variant>
      <vt:variant>
        <vt:i4>5</vt:i4>
      </vt:variant>
      <vt:variant>
        <vt:lpwstr>http://www.terada.law.kyoto-u.ac.jp/dlcy/dlcy34eu.htm</vt:lpwstr>
      </vt:variant>
      <vt:variant>
        <vt:lpwstr>%E5%BA%B8%E9%86%AB%E6%AE%BA%E5%82%B7%E4%</vt:lpwstr>
      </vt:variant>
      <vt:variant>
        <vt:i4>4915319</vt:i4>
      </vt:variant>
      <vt:variant>
        <vt:i4>90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87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84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81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78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75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72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69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66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63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60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57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54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51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48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45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42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39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36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33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30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27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24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21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18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15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12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9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4915319</vt:i4>
      </vt:variant>
      <vt:variant>
        <vt:i4>3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%E6%AF%94%E5%BC%95%E5%BE%8B%E6%A2%9D</vt:lpwstr>
      </vt:variant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http://www.terada.law.kyoto-u.ac.jp/dlcy/dlcy52eu.htm</vt:lpwstr>
      </vt:variant>
      <vt:variant>
        <vt:lpwstr>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cp:lastModifiedBy>... ...</cp:lastModifiedBy>
  <cp:revision>1</cp:revision>
  <cp:lastPrinted>2011-05-08T07:27:00Z</cp:lastPrinted>
  <dcterms:created xsi:type="dcterms:W3CDTF">2016-03-05T15:20:00Z</dcterms:created>
  <dcterms:modified xsi:type="dcterms:W3CDTF">2016-03-05T15:31:00Z</dcterms:modified>
</cp:coreProperties>
</file>