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07AB" w14:textId="77777777" w:rsidR="00E93CDA" w:rsidRPr="00552861" w:rsidRDefault="00E93CDA" w:rsidP="00E93CDA">
      <w:pPr>
        <w:rPr>
          <w:rFonts w:ascii="細明體" w:eastAsia="細明體" w:hAnsi="細明體"/>
          <w:sz w:val="28"/>
          <w:szCs w:val="28"/>
          <w:lang w:val="en-US"/>
        </w:rPr>
      </w:pPr>
      <w:r w:rsidRPr="00552861">
        <w:rPr>
          <w:rFonts w:ascii="細明體" w:eastAsia="細明體" w:hAnsi="細明體"/>
          <w:sz w:val="28"/>
          <w:szCs w:val="28"/>
          <w:lang w:val="en-US"/>
        </w:rPr>
        <w:fldChar w:fldCharType="begin"/>
      </w:r>
      <w:r w:rsidRPr="00552861">
        <w:rPr>
          <w:rFonts w:ascii="細明體" w:eastAsia="細明體" w:hAnsi="細明體"/>
          <w:sz w:val="28"/>
          <w:szCs w:val="28"/>
          <w:lang w:val="en-US"/>
        </w:rPr>
        <w:instrText xml:space="preserve"> HYPERLINK "http://lsc.chineselegalculture.org/eC/DQLL_1740/5.1.2.43" </w:instrText>
      </w:r>
      <w:r w:rsidRPr="00552861">
        <w:rPr>
          <w:rFonts w:ascii="細明體" w:eastAsia="細明體" w:hAnsi="細明體"/>
          <w:sz w:val="28"/>
          <w:szCs w:val="28"/>
          <w:lang w:val="en-US"/>
        </w:rPr>
        <w:fldChar w:fldCharType="separate"/>
      </w:r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律/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lü</w:t>
      </w:r>
      <w:proofErr w:type="spellEnd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 xml:space="preserve"> 43 | 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Duanzui</w:t>
      </w:r>
      <w:proofErr w:type="spellEnd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yi</w:t>
      </w:r>
      <w:proofErr w:type="spellEnd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xinban</w:t>
      </w:r>
      <w:proofErr w:type="spellEnd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Lü</w:t>
      </w:r>
      <w:proofErr w:type="spellEnd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552861">
        <w:rPr>
          <w:rFonts w:ascii="細明體" w:eastAsia="細明體" w:hAnsi="細明體"/>
          <w:color w:val="0000FF"/>
          <w:sz w:val="28"/>
          <w:szCs w:val="28"/>
          <w:u w:val="single"/>
          <w:lang w:val="en-US"/>
        </w:rPr>
        <w:t>斷罪依新頒律</w:t>
      </w:r>
      <w:proofErr w:type="spellEnd"/>
      <w:r w:rsidRPr="00552861">
        <w:rPr>
          <w:rFonts w:ascii="細明體" w:eastAsia="細明體" w:hAnsi="細明體"/>
          <w:sz w:val="28"/>
          <w:szCs w:val="28"/>
          <w:lang w:val="en-US"/>
        </w:rPr>
        <w:fldChar w:fldCharType="end"/>
      </w:r>
    </w:p>
    <w:p w14:paraId="6114F167" w14:textId="77777777" w:rsidR="00E93CDA" w:rsidRPr="009F39EB" w:rsidRDefault="00E93CDA" w:rsidP="00E93CDA">
      <w:pPr>
        <w:rPr>
          <w:rFonts w:ascii="細明體" w:eastAsia="細明體" w:hAnsi="細明體"/>
          <w:sz w:val="36"/>
          <w:szCs w:val="36"/>
          <w:lang w:val="en-US"/>
        </w:rPr>
      </w:pPr>
      <w:r w:rsidRPr="00552861">
        <w:rPr>
          <w:rFonts w:ascii="細明體" w:eastAsia="細明體" w:hAnsi="細明體" w:cs="Lantinghei TC Heavy"/>
          <w:sz w:val="28"/>
          <w:szCs w:val="28"/>
          <w:lang w:val="en-US"/>
        </w:rPr>
        <w:t>凡律自頒降日為始，若犯在已前者，并依新律擬斷。</w:t>
      </w:r>
      <w:r w:rsidRPr="009F39EB">
        <w:rPr>
          <w:rFonts w:ascii="細明體" w:eastAsia="細明體" w:hAnsi="細明體" w:cs="Lantinghei TC Heavy"/>
          <w:color w:val="3370FF"/>
          <w:sz w:val="36"/>
          <w:szCs w:val="36"/>
          <w:vertAlign w:val="subscript"/>
          <w:lang w:val="en-US"/>
        </w:rPr>
        <w:t>如事犯在未經定例之先，仍依律及已行之例定擬。其定例內有限以年月者，俱以限定年月為斷。若例應輕者，照新例遵行。</w:t>
      </w:r>
    </w:p>
    <w:p w14:paraId="7B7DE4CA" w14:textId="77777777" w:rsidR="00E93CDA" w:rsidRPr="00552861" w:rsidRDefault="00ED4839" w:rsidP="00E93CDA">
      <w:pPr>
        <w:rPr>
          <w:rFonts w:ascii="細明體" w:eastAsia="細明體" w:hAnsi="細明體"/>
          <w:sz w:val="28"/>
          <w:szCs w:val="28"/>
          <w:lang w:val="en-US"/>
        </w:rPr>
      </w:pPr>
      <w:hyperlink r:id="rId5" w:history="1">
        <w:r w:rsidR="00E93CDA" w:rsidRPr="00552861">
          <w:rPr>
            <w:rFonts w:ascii="細明體" w:eastAsia="細明體" w:hAnsi="細明體"/>
            <w:color w:val="0000FF"/>
            <w:sz w:val="28"/>
            <w:szCs w:val="28"/>
            <w:u w:val="single"/>
            <w:lang w:val="en-US"/>
          </w:rPr>
          <w:t>條例/</w:t>
        </w:r>
        <w:proofErr w:type="spellStart"/>
        <w:r w:rsidR="00E93CDA" w:rsidRPr="00552861">
          <w:rPr>
            <w:rFonts w:ascii="細明體" w:eastAsia="細明體" w:hAnsi="細明體"/>
            <w:color w:val="0000FF"/>
            <w:sz w:val="28"/>
            <w:szCs w:val="28"/>
            <w:u w:val="single"/>
            <w:lang w:val="en-US"/>
          </w:rPr>
          <w:t>tiaoli</w:t>
        </w:r>
        <w:proofErr w:type="spellEnd"/>
        <w:r w:rsidR="00E93CDA" w:rsidRPr="00552861">
          <w:rPr>
            <w:rFonts w:ascii="細明體" w:eastAsia="細明體" w:hAnsi="細明體"/>
            <w:color w:val="0000FF"/>
            <w:sz w:val="28"/>
            <w:szCs w:val="28"/>
            <w:u w:val="single"/>
            <w:lang w:val="en-US"/>
          </w:rPr>
          <w:t xml:space="preserve"> 1 </w:t>
        </w:r>
      </w:hyperlink>
    </w:p>
    <w:p w14:paraId="27BF1A90" w14:textId="77777777" w:rsidR="00E93CDA" w:rsidRPr="00552861" w:rsidRDefault="00E93CDA" w:rsidP="00E93CDA">
      <w:pPr>
        <w:rPr>
          <w:rFonts w:ascii="細明體" w:eastAsia="細明體" w:hAnsi="細明體"/>
          <w:sz w:val="28"/>
          <w:szCs w:val="28"/>
          <w:lang w:val="en-US"/>
        </w:rPr>
      </w:pPr>
      <w:r w:rsidRPr="00552861">
        <w:rPr>
          <w:rFonts w:ascii="細明體" w:eastAsia="細明體" w:hAnsi="細明體" w:cs="Lantinghei TC Heavy"/>
          <w:sz w:val="28"/>
          <w:szCs w:val="28"/>
          <w:lang w:val="en-US"/>
        </w:rPr>
        <w:t>律例頒布之後，凡問刑衙門敢有恣任喜怒，引擬失當或移情就例，故入人罪，苛刻顯著者，各依故失出入律坐罪。</w:t>
      </w:r>
    </w:p>
    <w:p w14:paraId="696ABF7B" w14:textId="77777777" w:rsidR="00E93CDA" w:rsidRDefault="00E93CDA" w:rsidP="00E93CDA"/>
    <w:p w14:paraId="3F40C23A" w14:textId="77777777" w:rsidR="00E93CDA" w:rsidRPr="00552861" w:rsidRDefault="00E93CDA" w:rsidP="00E93CDA">
      <w:pPr>
        <w:rPr>
          <w:rFonts w:ascii="Times" w:eastAsia="細明體" w:hAnsi="Times"/>
          <w:b/>
          <w:sz w:val="28"/>
          <w:szCs w:val="28"/>
        </w:rPr>
      </w:pPr>
      <w:r w:rsidRPr="00552861">
        <w:rPr>
          <w:rFonts w:ascii="Times" w:eastAsia="細明體" w:hAnsi="Times"/>
          <w:b/>
          <w:sz w:val="28"/>
          <w:szCs w:val="28"/>
        </w:rPr>
        <w:t>Prononcer une sentence en vertu d’un nouvel article du code</w:t>
      </w:r>
    </w:p>
    <w:p w14:paraId="3267FE2B" w14:textId="77777777" w:rsidR="00E93CDA" w:rsidRDefault="00E93CDA" w:rsidP="00E93CDA">
      <w:pPr>
        <w:rPr>
          <w:rFonts w:ascii="Times" w:eastAsia="細明體" w:hAnsi="Times"/>
          <w:color w:val="3366FF"/>
          <w:sz w:val="22"/>
          <w:szCs w:val="22"/>
        </w:rPr>
      </w:pPr>
      <w:r w:rsidRPr="009F39EB">
        <w:rPr>
          <w:rFonts w:ascii="Times" w:eastAsia="細明體" w:hAnsi="Times"/>
          <w:sz w:val="28"/>
          <w:szCs w:val="28"/>
        </w:rPr>
        <w:t>Dès lors qu’un nouvel article du code a été promulgué, toute infraction qui aurait été commise auparavant doit être qualifiée et jugée en vertu de ce nouvel article.</w:t>
      </w:r>
      <w:r>
        <w:rPr>
          <w:rFonts w:ascii="Times" w:eastAsia="細明體" w:hAnsi="Times"/>
          <w:sz w:val="28"/>
          <w:szCs w:val="28"/>
        </w:rPr>
        <w:t xml:space="preserve"> </w:t>
      </w:r>
      <w:r w:rsidRPr="00465949">
        <w:rPr>
          <w:rFonts w:ascii="Times" w:eastAsia="細明體" w:hAnsi="Times"/>
          <w:color w:val="3366FF"/>
          <w:sz w:val="22"/>
          <w:szCs w:val="22"/>
        </w:rPr>
        <w:t xml:space="preserve">S’agissant d’une infraction commise avant la codification d’un nouvel article additionnel, la sentence doit être fixée en vertu de l’article du code et des </w:t>
      </w:r>
      <w:r>
        <w:rPr>
          <w:rFonts w:ascii="Times" w:eastAsia="細明體" w:hAnsi="Times"/>
          <w:color w:val="3366FF"/>
          <w:sz w:val="22"/>
          <w:szCs w:val="22"/>
        </w:rPr>
        <w:t>anciens</w:t>
      </w:r>
      <w:r w:rsidRPr="00465949">
        <w:rPr>
          <w:rFonts w:ascii="Times" w:eastAsia="細明體" w:hAnsi="Times"/>
          <w:color w:val="3366FF"/>
          <w:sz w:val="22"/>
          <w:szCs w:val="22"/>
        </w:rPr>
        <w:t xml:space="preserve"> articles additionnels. Si un [nouvel] article additionnel indique une date de mise en vigueur, il faut en tenir compte dans le jugement. Si un [nouvel] article additionnel prévoit une peine plus clémente, il faut appliquer ce nouvel article. </w:t>
      </w:r>
    </w:p>
    <w:p w14:paraId="5A8E7BF4" w14:textId="77777777" w:rsidR="00E93CDA" w:rsidRDefault="00E93CDA" w:rsidP="00E93CDA">
      <w:pPr>
        <w:rPr>
          <w:rFonts w:ascii="Times" w:eastAsia="細明體" w:hAnsi="Times"/>
          <w:color w:val="3366FF"/>
          <w:sz w:val="22"/>
          <w:szCs w:val="22"/>
        </w:rPr>
      </w:pPr>
    </w:p>
    <w:p w14:paraId="273632A8" w14:textId="77777777" w:rsidR="00E93CDA" w:rsidRPr="00465949" w:rsidRDefault="00E93CDA" w:rsidP="00E93CDA">
      <w:pPr>
        <w:rPr>
          <w:rFonts w:ascii="Times" w:eastAsia="細明體" w:hAnsi="Times"/>
          <w:color w:val="3366FF"/>
          <w:sz w:val="22"/>
          <w:szCs w:val="22"/>
        </w:rPr>
      </w:pPr>
    </w:p>
    <w:p w14:paraId="654229E6" w14:textId="77777777" w:rsidR="00E93CDA" w:rsidRPr="003373B7" w:rsidRDefault="00E93CDA" w:rsidP="00E93CDA">
      <w:pPr>
        <w:rPr>
          <w:rFonts w:ascii="Times" w:eastAsia="細明體" w:hAnsi="Times"/>
          <w:b/>
          <w:sz w:val="28"/>
          <w:szCs w:val="28"/>
        </w:rPr>
      </w:pPr>
      <w:proofErr w:type="spellStart"/>
      <w:r w:rsidRPr="003373B7">
        <w:rPr>
          <w:rFonts w:ascii="Times" w:eastAsia="細明體" w:hAnsi="Times"/>
          <w:b/>
          <w:sz w:val="28"/>
          <w:szCs w:val="28"/>
        </w:rPr>
        <w:t>Tiaoli</w:t>
      </w:r>
      <w:proofErr w:type="spellEnd"/>
      <w:r w:rsidRPr="003373B7">
        <w:rPr>
          <w:rFonts w:ascii="Times" w:eastAsia="細明體" w:hAnsi="Times"/>
          <w:b/>
          <w:sz w:val="28"/>
          <w:szCs w:val="28"/>
        </w:rPr>
        <w:t xml:space="preserve"> 1 :</w:t>
      </w:r>
    </w:p>
    <w:p w14:paraId="364E58B6" w14:textId="77777777" w:rsidR="00E93CDA" w:rsidRDefault="00E93CDA" w:rsidP="00E93CDA">
      <w:pPr>
        <w:rPr>
          <w:rFonts w:ascii="細明體" w:eastAsia="細明體" w:hAnsi="細明體"/>
          <w:sz w:val="28"/>
          <w:szCs w:val="28"/>
        </w:rPr>
      </w:pPr>
    </w:p>
    <w:p w14:paraId="76AE1721" w14:textId="4A20FA0A" w:rsidR="00E93CDA" w:rsidRPr="0065027F" w:rsidRDefault="00E93CDA" w:rsidP="00E93CDA">
      <w:pPr>
        <w:rPr>
          <w:rFonts w:ascii="Times" w:eastAsia="細明體" w:hAnsi="Times"/>
          <w:sz w:val="28"/>
          <w:szCs w:val="28"/>
        </w:rPr>
      </w:pPr>
      <w:r w:rsidRPr="0065027F">
        <w:rPr>
          <w:rFonts w:ascii="Times" w:eastAsia="細明體" w:hAnsi="Times"/>
          <w:sz w:val="28"/>
          <w:szCs w:val="28"/>
        </w:rPr>
        <w:t xml:space="preserve">Après publication du code, </w:t>
      </w:r>
      <w:r w:rsidR="002B4D60">
        <w:rPr>
          <w:rFonts w:ascii="Times" w:eastAsia="細明體" w:hAnsi="Times"/>
          <w:sz w:val="28"/>
          <w:szCs w:val="28"/>
        </w:rPr>
        <w:t>quiconque dans un service judiciaire</w:t>
      </w:r>
      <w:r w:rsidRPr="0065027F">
        <w:rPr>
          <w:rFonts w:ascii="Times" w:eastAsia="細明體" w:hAnsi="Times"/>
          <w:sz w:val="28"/>
          <w:szCs w:val="28"/>
        </w:rPr>
        <w:t xml:space="preserve"> oserait laisser libre cours à ses sentiments, faire des citations inappropriés ou accorder sa préférence à d’anciens articles additionnels, inculper à tort délibérément, commettre des excès de sévérité manifestes,</w:t>
      </w:r>
      <w:r w:rsidR="002B4D60">
        <w:rPr>
          <w:rFonts w:ascii="Times" w:eastAsia="細明體" w:hAnsi="Times"/>
          <w:sz w:val="28"/>
          <w:szCs w:val="28"/>
        </w:rPr>
        <w:t xml:space="preserve"> serait selon les cas incriminé</w:t>
      </w:r>
      <w:r w:rsidRPr="0065027F">
        <w:rPr>
          <w:rFonts w:ascii="Times" w:eastAsia="細明體" w:hAnsi="Times"/>
          <w:sz w:val="28"/>
          <w:szCs w:val="28"/>
        </w:rPr>
        <w:t xml:space="preserve"> en vertu de l’article « incriminer ou innocenter à tort de manière délibérée ou par erreur ».</w:t>
      </w:r>
    </w:p>
    <w:p w14:paraId="0FBA451A" w14:textId="77777777" w:rsidR="00E93CDA" w:rsidRPr="0065027F" w:rsidRDefault="00E93CDA" w:rsidP="00E93CDA">
      <w:pPr>
        <w:rPr>
          <w:rFonts w:ascii="Times" w:eastAsia="細明體" w:hAnsi="Times"/>
          <w:sz w:val="28"/>
          <w:szCs w:val="28"/>
        </w:rPr>
      </w:pPr>
    </w:p>
    <w:p w14:paraId="77F9B083" w14:textId="77777777" w:rsidR="00E93CDA" w:rsidRPr="0076287D" w:rsidRDefault="00E93CDA" w:rsidP="00E93CDA">
      <w:pPr>
        <w:rPr>
          <w:rFonts w:ascii="Times" w:eastAsia="細明體" w:hAnsi="Times"/>
          <w:b/>
          <w:sz w:val="28"/>
          <w:szCs w:val="28"/>
        </w:rPr>
      </w:pPr>
      <w:r w:rsidRPr="0076287D">
        <w:rPr>
          <w:rFonts w:ascii="Times" w:eastAsia="細明體" w:hAnsi="Times"/>
          <w:b/>
          <w:sz w:val="28"/>
          <w:szCs w:val="28"/>
        </w:rPr>
        <w:t>Glossaire :</w:t>
      </w:r>
    </w:p>
    <w:p w14:paraId="40F58907" w14:textId="113ABB9C" w:rsidR="00E93CDA" w:rsidRPr="0065027F" w:rsidRDefault="00E93CDA" w:rsidP="00E93CDA">
      <w:pPr>
        <w:rPr>
          <w:rFonts w:ascii="Times" w:eastAsia="細明體" w:hAnsi="Times"/>
          <w:sz w:val="28"/>
          <w:szCs w:val="28"/>
        </w:rPr>
      </w:pPr>
      <w:proofErr w:type="spellStart"/>
      <w:proofErr w:type="gramStart"/>
      <w:r>
        <w:rPr>
          <w:rFonts w:ascii="Times" w:eastAsia="細明體" w:hAnsi="Times"/>
          <w:sz w:val="28"/>
          <w:szCs w:val="28"/>
        </w:rPr>
        <w:t>b</w:t>
      </w:r>
      <w:r w:rsidRPr="0065027F">
        <w:rPr>
          <w:rFonts w:ascii="Times" w:eastAsia="細明體" w:hAnsi="Times"/>
          <w:sz w:val="28"/>
          <w:szCs w:val="28"/>
        </w:rPr>
        <w:t>anbu</w:t>
      </w:r>
      <w:proofErr w:type="spellEnd"/>
      <w:proofErr w:type="gramEnd"/>
      <w:r w:rsidR="002B4D60">
        <w:rPr>
          <w:rFonts w:ascii="Times" w:eastAsia="細明體" w:hAnsi="Times"/>
          <w:sz w:val="28"/>
          <w:szCs w:val="28"/>
        </w:rPr>
        <w:t> </w:t>
      </w:r>
      <w:r w:rsidR="002B4D60">
        <w:rPr>
          <w:rFonts w:ascii="Times" w:eastAsia="細明體" w:hAnsi="Times" w:hint="eastAsia"/>
          <w:sz w:val="28"/>
          <w:szCs w:val="28"/>
        </w:rPr>
        <w:t>頒佈</w:t>
      </w:r>
      <w:r w:rsidR="0052664C">
        <w:rPr>
          <w:rFonts w:ascii="Times" w:eastAsia="細明體" w:hAnsi="Times" w:hint="eastAsia"/>
          <w:sz w:val="28"/>
          <w:szCs w:val="28"/>
        </w:rPr>
        <w:tab/>
      </w:r>
      <w:r w:rsidR="0052664C">
        <w:rPr>
          <w:rFonts w:ascii="Times" w:eastAsia="細明體" w:hAnsi="Times" w:hint="eastAsia"/>
          <w:sz w:val="28"/>
          <w:szCs w:val="28"/>
        </w:rPr>
        <w:tab/>
      </w:r>
      <w:r w:rsidR="002B4D60">
        <w:rPr>
          <w:rFonts w:ascii="Times" w:eastAsia="細明體" w:hAnsi="Times"/>
          <w:sz w:val="28"/>
          <w:szCs w:val="28"/>
        </w:rPr>
        <w:t>: publication [d’une loi, d’un code] ;</w:t>
      </w:r>
      <w:r w:rsidR="002B4D60" w:rsidRPr="002B4D60">
        <w:rPr>
          <w:rFonts w:ascii="Times" w:eastAsia="細明體" w:hAnsi="Times"/>
          <w:color w:val="FF0000"/>
          <w:sz w:val="28"/>
          <w:szCs w:val="28"/>
        </w:rPr>
        <w:t xml:space="preserve"> promulgation </w:t>
      </w:r>
      <w:r w:rsidR="002B4D60">
        <w:rPr>
          <w:rFonts w:ascii="Times" w:eastAsia="細明體" w:hAnsi="Times"/>
          <w:sz w:val="28"/>
          <w:szCs w:val="28"/>
        </w:rPr>
        <w:t>?</w:t>
      </w:r>
    </w:p>
    <w:p w14:paraId="269699B3" w14:textId="798891BF" w:rsidR="00E93CDA" w:rsidRPr="0065027F" w:rsidRDefault="00E93CDA" w:rsidP="00E93CDA">
      <w:pPr>
        <w:rPr>
          <w:rFonts w:ascii="Times" w:eastAsia="細明體" w:hAnsi="Times"/>
          <w:sz w:val="28"/>
          <w:szCs w:val="28"/>
        </w:rPr>
      </w:pPr>
      <w:proofErr w:type="spellStart"/>
      <w:proofErr w:type="gramStart"/>
      <w:r>
        <w:rPr>
          <w:rFonts w:ascii="Times" w:eastAsia="細明體" w:hAnsi="Times"/>
          <w:sz w:val="28"/>
          <w:szCs w:val="28"/>
        </w:rPr>
        <w:t>b</w:t>
      </w:r>
      <w:r w:rsidRPr="0065027F">
        <w:rPr>
          <w:rFonts w:ascii="Times" w:eastAsia="細明體" w:hAnsi="Times"/>
          <w:sz w:val="28"/>
          <w:szCs w:val="28"/>
        </w:rPr>
        <w:t>anjiang</w:t>
      </w:r>
      <w:proofErr w:type="spellEnd"/>
      <w:proofErr w:type="gramEnd"/>
      <w:r w:rsidR="002B4D60">
        <w:rPr>
          <w:rFonts w:ascii="Times" w:eastAsia="細明體" w:hAnsi="Times"/>
          <w:sz w:val="28"/>
          <w:szCs w:val="28"/>
        </w:rPr>
        <w:t> </w:t>
      </w:r>
      <w:r w:rsidR="002B4D60">
        <w:rPr>
          <w:rFonts w:ascii="Times" w:eastAsia="細明體" w:hAnsi="Times" w:hint="eastAsia"/>
          <w:sz w:val="28"/>
          <w:szCs w:val="28"/>
        </w:rPr>
        <w:t>頒降</w:t>
      </w:r>
      <w:r w:rsidR="0052664C">
        <w:rPr>
          <w:rFonts w:ascii="Times" w:eastAsia="細明體" w:hAnsi="Times" w:hint="eastAsia"/>
          <w:sz w:val="28"/>
          <w:szCs w:val="28"/>
        </w:rPr>
        <w:tab/>
      </w:r>
      <w:r w:rsidR="002B4D60">
        <w:rPr>
          <w:rFonts w:ascii="Times" w:eastAsia="細明體" w:hAnsi="Times"/>
          <w:sz w:val="28"/>
          <w:szCs w:val="28"/>
        </w:rPr>
        <w:t xml:space="preserve">:  voir </w:t>
      </w:r>
      <w:proofErr w:type="spellStart"/>
      <w:r w:rsidR="002B4D60">
        <w:rPr>
          <w:rFonts w:ascii="Times" w:eastAsia="細明體" w:hAnsi="Times"/>
          <w:sz w:val="28"/>
          <w:szCs w:val="28"/>
        </w:rPr>
        <w:t>banbu</w:t>
      </w:r>
      <w:proofErr w:type="spellEnd"/>
      <w:r w:rsidR="002B4D60">
        <w:rPr>
          <w:rFonts w:ascii="Times" w:eastAsia="細明體" w:hAnsi="Times"/>
          <w:sz w:val="28"/>
          <w:szCs w:val="28"/>
        </w:rPr>
        <w:t> ?</w:t>
      </w:r>
    </w:p>
    <w:p w14:paraId="7A933ECB" w14:textId="10EA86EF" w:rsidR="00E93CDA" w:rsidRPr="0065027F" w:rsidRDefault="00E93CDA" w:rsidP="00E93CDA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n</w:t>
      </w:r>
      <w:r w:rsidRPr="0065027F">
        <w:rPr>
          <w:rFonts w:ascii="Times" w:eastAsia="細明體" w:hAnsi="Times"/>
          <w:sz w:val="28"/>
          <w:szCs w:val="28"/>
        </w:rPr>
        <w:t>iduan</w:t>
      </w:r>
      <w:proofErr w:type="spellEnd"/>
      <w:r w:rsidR="002B4D60">
        <w:rPr>
          <w:rFonts w:ascii="Times" w:eastAsia="細明體" w:hAnsi="Times"/>
          <w:sz w:val="28"/>
          <w:szCs w:val="28"/>
        </w:rPr>
        <w:t> </w:t>
      </w:r>
      <w:r w:rsidR="0052664C">
        <w:rPr>
          <w:rFonts w:ascii="Times" w:eastAsia="細明體" w:hAnsi="Times" w:hint="eastAsia"/>
          <w:sz w:val="28"/>
          <w:szCs w:val="28"/>
          <w:lang w:eastAsia="zh-TW"/>
        </w:rPr>
        <w:t>擬斷</w:t>
      </w:r>
      <w:r w:rsidR="0052664C">
        <w:rPr>
          <w:rFonts w:ascii="Times" w:eastAsia="細明體" w:hAnsi="Times" w:hint="eastAsia"/>
          <w:sz w:val="28"/>
          <w:szCs w:val="28"/>
          <w:lang w:eastAsia="zh-TW"/>
        </w:rPr>
        <w:tab/>
      </w:r>
      <w:r w:rsidR="0052664C">
        <w:rPr>
          <w:rFonts w:ascii="Times" w:eastAsia="細明體" w:hAnsi="Times" w:hint="eastAsia"/>
          <w:sz w:val="28"/>
          <w:szCs w:val="28"/>
          <w:lang w:eastAsia="zh-TW"/>
        </w:rPr>
        <w:tab/>
      </w:r>
      <w:r w:rsidR="002B4D60">
        <w:rPr>
          <w:rFonts w:ascii="Times" w:eastAsia="細明體" w:hAnsi="Times"/>
          <w:sz w:val="28"/>
          <w:szCs w:val="28"/>
        </w:rPr>
        <w:t>: déterminer une sentence et la prononcer</w:t>
      </w:r>
    </w:p>
    <w:p w14:paraId="7DDCD89F" w14:textId="14CC37E2" w:rsidR="00E93CDA" w:rsidRPr="0065027F" w:rsidRDefault="00E93CDA" w:rsidP="00E93CDA">
      <w:pPr>
        <w:rPr>
          <w:rFonts w:ascii="Times" w:eastAsia="細明體" w:hAnsi="Times"/>
          <w:sz w:val="28"/>
          <w:szCs w:val="28"/>
          <w:lang w:eastAsia="zh-TW"/>
        </w:rPr>
      </w:pPr>
      <w:proofErr w:type="spellStart"/>
      <w:r w:rsidRPr="0065027F">
        <w:rPr>
          <w:rFonts w:ascii="Times" w:eastAsia="細明體" w:hAnsi="Times"/>
          <w:sz w:val="28"/>
          <w:szCs w:val="28"/>
        </w:rPr>
        <w:t>dingni</w:t>
      </w:r>
      <w:proofErr w:type="spellEnd"/>
      <w:r w:rsidR="002B4D60">
        <w:rPr>
          <w:rFonts w:ascii="Times" w:eastAsia="細明體" w:hAnsi="Times"/>
          <w:sz w:val="28"/>
          <w:szCs w:val="28"/>
        </w:rPr>
        <w:t> </w:t>
      </w:r>
      <w:r w:rsidR="002B4D60">
        <w:rPr>
          <w:rFonts w:ascii="Times" w:eastAsia="細明體" w:hAnsi="Times" w:hint="eastAsia"/>
          <w:sz w:val="28"/>
          <w:szCs w:val="28"/>
          <w:lang w:eastAsia="zh-TW"/>
        </w:rPr>
        <w:t>定擬</w:t>
      </w:r>
      <w:r w:rsidR="002B4D60">
        <w:rPr>
          <w:rFonts w:ascii="Times" w:eastAsia="細明體" w:hAnsi="Times" w:hint="eastAsia"/>
          <w:sz w:val="28"/>
          <w:szCs w:val="28"/>
          <w:lang w:eastAsia="zh-TW"/>
        </w:rPr>
        <w:t xml:space="preserve"> </w:t>
      </w:r>
      <w:r w:rsidR="0052664C">
        <w:rPr>
          <w:rFonts w:ascii="Times" w:eastAsia="細明體" w:hAnsi="Times" w:hint="eastAsia"/>
          <w:sz w:val="28"/>
          <w:szCs w:val="28"/>
          <w:lang w:eastAsia="zh-TW"/>
        </w:rPr>
        <w:tab/>
      </w:r>
      <w:r w:rsidR="0052664C">
        <w:rPr>
          <w:rFonts w:ascii="Times" w:eastAsia="細明體" w:hAnsi="Times" w:hint="eastAsia"/>
          <w:sz w:val="28"/>
          <w:szCs w:val="28"/>
          <w:lang w:eastAsia="zh-TW"/>
        </w:rPr>
        <w:tab/>
      </w:r>
      <w:r w:rsidR="002B4D60">
        <w:rPr>
          <w:rFonts w:ascii="Times" w:eastAsia="細明體" w:hAnsi="Times"/>
          <w:sz w:val="28"/>
          <w:szCs w:val="28"/>
        </w:rPr>
        <w:t>:</w:t>
      </w:r>
      <w:r w:rsidR="002B4D60">
        <w:rPr>
          <w:rFonts w:ascii="Times" w:eastAsia="細明體" w:hAnsi="Times"/>
          <w:sz w:val="28"/>
          <w:szCs w:val="28"/>
          <w:lang w:eastAsia="zh-TW"/>
        </w:rPr>
        <w:t xml:space="preserve"> déterminer la sentence </w:t>
      </w:r>
    </w:p>
    <w:p w14:paraId="1C6F34BD" w14:textId="77777777" w:rsidR="00E93CDA" w:rsidRDefault="00E93CDA" w:rsidP="00E93CDA">
      <w:pPr>
        <w:rPr>
          <w:rFonts w:ascii="細明體" w:eastAsia="細明體" w:hAnsi="細明體"/>
          <w:sz w:val="28"/>
          <w:szCs w:val="28"/>
        </w:rPr>
      </w:pPr>
    </w:p>
    <w:p w14:paraId="7146FC91" w14:textId="77777777" w:rsidR="00E93CDA" w:rsidRDefault="00E93CDA" w:rsidP="00E93CDA">
      <w:pPr>
        <w:rPr>
          <w:rFonts w:ascii="細明體" w:eastAsia="細明體" w:hAnsi="細明體"/>
          <w:sz w:val="28"/>
          <w:szCs w:val="28"/>
        </w:rPr>
      </w:pPr>
    </w:p>
    <w:p w14:paraId="4B543292" w14:textId="77777777" w:rsidR="00E93CDA" w:rsidRPr="00552861" w:rsidRDefault="00E93CDA" w:rsidP="00E93CDA">
      <w:pPr>
        <w:rPr>
          <w:rFonts w:ascii="細明體" w:eastAsia="細明體" w:hAnsi="細明體"/>
          <w:sz w:val="28"/>
          <w:szCs w:val="28"/>
        </w:rPr>
      </w:pPr>
    </w:p>
    <w:p w14:paraId="2B40F254" w14:textId="77777777" w:rsidR="00700937" w:rsidRDefault="00700937">
      <w:bookmarkStart w:id="0" w:name="_GoBack"/>
      <w:bookmarkEnd w:id="0"/>
    </w:p>
    <w:sectPr w:rsidR="007009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A"/>
    <w:rsid w:val="002B4D60"/>
    <w:rsid w:val="003373B7"/>
    <w:rsid w:val="00360911"/>
    <w:rsid w:val="00435B36"/>
    <w:rsid w:val="00450AF3"/>
    <w:rsid w:val="004825A5"/>
    <w:rsid w:val="0052664C"/>
    <w:rsid w:val="00563BEB"/>
    <w:rsid w:val="00700937"/>
    <w:rsid w:val="0076287D"/>
    <w:rsid w:val="00895808"/>
    <w:rsid w:val="00A34106"/>
    <w:rsid w:val="00AA6FBC"/>
    <w:rsid w:val="00B01E11"/>
    <w:rsid w:val="00C34B87"/>
    <w:rsid w:val="00C43174"/>
    <w:rsid w:val="00E93CDA"/>
    <w:rsid w:val="00ED4839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647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DA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DA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5.1.2.43.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244</Words>
  <Characters>1335</Characters>
  <Application>Microsoft Macintosh Word</Application>
  <DocSecurity>0</DocSecurity>
  <Lines>19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8</cp:revision>
  <dcterms:created xsi:type="dcterms:W3CDTF">2016-03-04T13:07:00Z</dcterms:created>
  <dcterms:modified xsi:type="dcterms:W3CDTF">2016-03-05T16:04:00Z</dcterms:modified>
</cp:coreProperties>
</file>