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CAC" w:rsidRPr="00902B0B" w:rsidRDefault="00C46D14" w:rsidP="005C4CAC">
      <w:pPr>
        <w:rPr>
          <w:rFonts w:eastAsia="Times New Roman"/>
          <w:color w:val="0955FF"/>
        </w:rPr>
      </w:pPr>
      <w:hyperlink r:id="rId5" w:history="1">
        <w:r w:rsidR="005C4CAC" w:rsidRPr="00902B0B">
          <w:rPr>
            <w:rStyle w:val="Lienhypertexte"/>
            <w:rFonts w:ascii="PMingLiU" w:eastAsia="PMingLiU" w:hAnsi="PMingLiU" w:cs="PMingLiU" w:hint="eastAsia"/>
            <w:color w:val="0955FF"/>
          </w:rPr>
          <w:t>律</w:t>
        </w:r>
        <w:r w:rsidR="005C4CAC" w:rsidRPr="00902B0B">
          <w:rPr>
            <w:rStyle w:val="Lienhypertexte"/>
            <w:rFonts w:eastAsia="Times New Roman"/>
            <w:color w:val="0955FF"/>
          </w:rPr>
          <w:t xml:space="preserve">/lü 42 | Cheng daoshi nüguan </w:t>
        </w:r>
        <w:r w:rsidR="005C4CAC" w:rsidRPr="00902B0B">
          <w:rPr>
            <w:rStyle w:val="Lienhypertexte"/>
            <w:rFonts w:ascii="PMingLiU" w:eastAsia="PMingLiU" w:hAnsi="PMingLiU" w:cs="PMingLiU" w:hint="eastAsia"/>
            <w:color w:val="0955FF"/>
          </w:rPr>
          <w:t>稱道士女冠</w:t>
        </w:r>
      </w:hyperlink>
    </w:p>
    <w:p w:rsidR="005C4CAC" w:rsidRDefault="005C4CAC" w:rsidP="005C4CAC">
      <w:pPr>
        <w:rPr>
          <w:rFonts w:eastAsia="Times New Roman"/>
        </w:rPr>
      </w:pPr>
    </w:p>
    <w:p w:rsidR="005C4CAC" w:rsidRPr="00902B0B" w:rsidRDefault="005C4CAC" w:rsidP="005C4CAC">
      <w:pPr>
        <w:rPr>
          <w:rFonts w:ascii="PMingLiU" w:hAnsi="PMingLiU" w:cs="PMingLiU"/>
          <w:color w:val="0955FF"/>
          <w:sz w:val="21"/>
          <w:szCs w:val="21"/>
          <w:lang w:eastAsia="zh-TW"/>
        </w:rPr>
      </w:pPr>
      <w:r>
        <w:rPr>
          <w:rFonts w:ascii="PMingLiU" w:eastAsia="PMingLiU" w:hAnsi="PMingLiU" w:cs="PMingLiU" w:hint="eastAsia"/>
          <w:lang w:eastAsia="zh-TW"/>
        </w:rPr>
        <w:t>凡</w:t>
      </w:r>
      <w:r w:rsidRPr="00902B0B">
        <w:rPr>
          <w:rFonts w:ascii="PMingLiU" w:hAnsi="PMingLiU" w:cs="PMingLiU" w:hint="eastAsia"/>
          <w:color w:val="0955FF"/>
          <w:sz w:val="21"/>
          <w:szCs w:val="21"/>
          <w:lang w:eastAsia="zh-TW"/>
        </w:rPr>
        <w:t>律</w:t>
      </w:r>
      <w:r>
        <w:rPr>
          <w:rFonts w:ascii="PMingLiU" w:eastAsia="PMingLiU" w:hAnsi="PMingLiU" w:cs="PMingLiU" w:hint="eastAsia"/>
          <w:lang w:eastAsia="zh-TW"/>
        </w:rPr>
        <w:t>稱「道士」、「女冠」者，僧、尼同。</w:t>
      </w:r>
      <w:r w:rsidRPr="00902B0B">
        <w:rPr>
          <w:rFonts w:ascii="PMingLiU" w:hAnsi="PMingLiU" w:cs="PMingLiU" w:hint="eastAsia"/>
          <w:color w:val="0955FF"/>
          <w:sz w:val="21"/>
          <w:szCs w:val="21"/>
        </w:rPr>
        <w:t>如道士、女冠犯姦，加凡人罪二等，僧、尼亦然。</w:t>
      </w:r>
      <w:r>
        <w:rPr>
          <w:rFonts w:ascii="PMingLiU" w:eastAsia="PMingLiU" w:hAnsi="PMingLiU" w:cs="PMingLiU" w:hint="eastAsia"/>
          <w:lang w:eastAsia="zh-TW"/>
        </w:rPr>
        <w:t>若於其受業師，與伯叔父母同。</w:t>
      </w:r>
      <w:r w:rsidRPr="00902B0B">
        <w:rPr>
          <w:rFonts w:ascii="PMingLiU" w:hAnsi="PMingLiU" w:cs="PMingLiU" w:hint="eastAsia"/>
          <w:color w:val="0955FF"/>
          <w:sz w:val="21"/>
          <w:szCs w:val="21"/>
          <w:lang w:eastAsia="zh-TW"/>
        </w:rPr>
        <w:t>如俗人駡伯叔父母，杖六十、徒一年；道、冠、僧、尼駡師，罪同。受業師謂於寺觀之內，親承經教</w:t>
      </w:r>
      <w:r w:rsidR="00971FA2" w:rsidRPr="00971FA2">
        <w:rPr>
          <w:rFonts w:ascii="PMingLiU" w:hAnsi="PMingLiU" w:cs="PMingLiU" w:hint="eastAsia"/>
          <w:color w:val="FF0000"/>
          <w:sz w:val="21"/>
          <w:szCs w:val="21"/>
          <w:lang w:eastAsia="zh-TW"/>
        </w:rPr>
        <w:t>，</w:t>
      </w:r>
      <w:r w:rsidRPr="00902B0B">
        <w:rPr>
          <w:rFonts w:ascii="PMingLiU" w:hAnsi="PMingLiU" w:cs="PMingLiU" w:hint="eastAsia"/>
          <w:color w:val="0955FF"/>
          <w:sz w:val="21"/>
          <w:szCs w:val="21"/>
          <w:lang w:eastAsia="zh-TW"/>
        </w:rPr>
        <w:t>合為師主者。</w:t>
      </w:r>
      <w:r>
        <w:rPr>
          <w:rFonts w:ascii="PMingLiU" w:eastAsia="PMingLiU" w:hAnsi="PMingLiU" w:cs="PMingLiU" w:hint="eastAsia"/>
          <w:lang w:eastAsia="zh-TW"/>
        </w:rPr>
        <w:t>其於弟子，與兄弟之子同。</w:t>
      </w:r>
      <w:r w:rsidRPr="00902B0B">
        <w:rPr>
          <w:rFonts w:ascii="PMingLiU" w:hAnsi="PMingLiU" w:cs="PMingLiU" w:hint="eastAsia"/>
          <w:color w:val="0955FF"/>
          <w:sz w:val="21"/>
          <w:szCs w:val="21"/>
          <w:lang w:eastAsia="zh-TW"/>
        </w:rPr>
        <w:t>如俗人毆殺兄弟之子，杖一百、徒三年；道、冠、僧、尼毆殺弟子，同罪。</w:t>
      </w:r>
    </w:p>
    <w:p w:rsidR="009E5F8D" w:rsidRDefault="009E5F8D" w:rsidP="005C4CAC">
      <w:pPr>
        <w:rPr>
          <w:rFonts w:ascii="PMingLiU" w:eastAsia="PMingLiU" w:hAnsi="PMingLiU" w:cs="PMingLiU"/>
          <w:color w:val="3370FF"/>
          <w:sz w:val="21"/>
          <w:szCs w:val="21"/>
          <w:lang w:eastAsia="zh-TW"/>
        </w:rPr>
      </w:pPr>
    </w:p>
    <w:p w:rsidR="009E5F8D" w:rsidRDefault="009E5F8D" w:rsidP="005C4CAC">
      <w:pPr>
        <w:rPr>
          <w:rFonts w:eastAsia="Times New Roman"/>
          <w:b/>
          <w:lang w:eastAsia="zh-TW"/>
        </w:rPr>
      </w:pPr>
      <w:r w:rsidRPr="009E5F8D">
        <w:rPr>
          <w:rFonts w:eastAsia="Times New Roman"/>
          <w:b/>
          <w:lang w:eastAsia="zh-TW"/>
        </w:rPr>
        <w:t>Maîtres et nonnes taoïstes</w:t>
      </w:r>
    </w:p>
    <w:p w:rsidR="00D904DC" w:rsidRPr="00902B0B" w:rsidRDefault="00CA1BAA">
      <w:pPr>
        <w:rPr>
          <w:color w:val="0955FF"/>
          <w:lang w:eastAsia="zh-TW"/>
        </w:rPr>
      </w:pPr>
      <w:r>
        <w:rPr>
          <w:rFonts w:eastAsia="Times New Roman"/>
          <w:lang w:eastAsia="zh-TW"/>
        </w:rPr>
        <w:t>Chaque fois qu’apparaissent dans le code les appellations « maître taoïste » et « nonne taoïste », le code s’applique</w:t>
      </w:r>
      <w:r w:rsidR="00AF5F02">
        <w:rPr>
          <w:rFonts w:eastAsia="Times New Roman"/>
          <w:lang w:eastAsia="zh-TW"/>
        </w:rPr>
        <w:t xml:space="preserve"> également aux </w:t>
      </w:r>
      <w:r w:rsidR="00DC3E68">
        <w:rPr>
          <w:rFonts w:eastAsia="Times New Roman"/>
          <w:lang w:eastAsia="zh-TW"/>
        </w:rPr>
        <w:t>bonzes</w:t>
      </w:r>
      <w:r w:rsidR="00AF5F02">
        <w:rPr>
          <w:rFonts w:eastAsia="Times New Roman"/>
          <w:lang w:eastAsia="zh-TW"/>
        </w:rPr>
        <w:t xml:space="preserve"> et aux nonnes bouddhistes.</w:t>
      </w:r>
      <w:r w:rsidR="002E7D2C">
        <w:rPr>
          <w:rFonts w:eastAsia="Times New Roman"/>
          <w:lang w:eastAsia="zh-TW"/>
        </w:rPr>
        <w:t xml:space="preserve"> </w:t>
      </w:r>
      <w:r w:rsidR="005F00B5" w:rsidRPr="00902B0B">
        <w:rPr>
          <w:color w:val="0955FF"/>
          <w:lang w:eastAsia="zh-TW"/>
        </w:rPr>
        <w:t>Si les maîtres taoïstes et les nonnes taoïstes se livrent à la débauche, l’on augmente de deux degrés la peine appliquée aux gens ordinaires</w:t>
      </w:r>
      <w:r w:rsidR="00EF0ACC" w:rsidRPr="00902B0B">
        <w:rPr>
          <w:color w:val="0955FF"/>
          <w:lang w:eastAsia="zh-TW"/>
        </w:rPr>
        <w:t xml:space="preserve">, et il en est de même pour les </w:t>
      </w:r>
      <w:r w:rsidR="00DC3E68" w:rsidRPr="00902B0B">
        <w:rPr>
          <w:color w:val="0955FF"/>
          <w:lang w:eastAsia="zh-TW"/>
        </w:rPr>
        <w:t>bonzes</w:t>
      </w:r>
      <w:r w:rsidR="00EF0ACC" w:rsidRPr="00902B0B">
        <w:rPr>
          <w:color w:val="0955FF"/>
          <w:lang w:eastAsia="zh-TW"/>
        </w:rPr>
        <w:t xml:space="preserve"> et les nonnes bouddhistes. </w:t>
      </w:r>
      <w:r w:rsidR="006666F0" w:rsidRPr="006666F0">
        <w:rPr>
          <w:lang w:eastAsia="zh-TW"/>
        </w:rPr>
        <w:t>S</w:t>
      </w:r>
      <w:r w:rsidR="007114D8">
        <w:rPr>
          <w:lang w:eastAsia="zh-TW"/>
        </w:rPr>
        <w:t>’il</w:t>
      </w:r>
      <w:r w:rsidR="000C751D">
        <w:rPr>
          <w:lang w:eastAsia="zh-TW"/>
        </w:rPr>
        <w:t>s</w:t>
      </w:r>
      <w:r w:rsidR="007114D8">
        <w:rPr>
          <w:lang w:eastAsia="zh-TW"/>
        </w:rPr>
        <w:t xml:space="preserve"> [commet</w:t>
      </w:r>
      <w:r w:rsidR="000C751D">
        <w:rPr>
          <w:lang w:eastAsia="zh-TW"/>
        </w:rPr>
        <w:t>tent</w:t>
      </w:r>
      <w:r w:rsidR="007114D8">
        <w:rPr>
          <w:lang w:eastAsia="zh-TW"/>
        </w:rPr>
        <w:t xml:space="preserve"> un délit</w:t>
      </w:r>
      <w:r w:rsidR="00365534">
        <w:rPr>
          <w:lang w:eastAsia="zh-TW"/>
        </w:rPr>
        <w:t xml:space="preserve">] </w:t>
      </w:r>
      <w:r w:rsidR="00971FA2">
        <w:rPr>
          <w:lang w:eastAsia="zh-TW"/>
        </w:rPr>
        <w:t>à l’encontre</w:t>
      </w:r>
      <w:r w:rsidR="000C751D">
        <w:rPr>
          <w:lang w:eastAsia="zh-TW"/>
        </w:rPr>
        <w:t xml:space="preserve"> du maître qui les a</w:t>
      </w:r>
      <w:r w:rsidR="007114D8">
        <w:rPr>
          <w:lang w:eastAsia="zh-TW"/>
        </w:rPr>
        <w:t xml:space="preserve"> pris pour disciple</w:t>
      </w:r>
      <w:r w:rsidR="00365534">
        <w:rPr>
          <w:lang w:eastAsia="zh-TW"/>
        </w:rPr>
        <w:t>, [</w:t>
      </w:r>
      <w:r w:rsidR="003E2C66">
        <w:rPr>
          <w:lang w:eastAsia="zh-TW"/>
        </w:rPr>
        <w:t>s</w:t>
      </w:r>
      <w:r w:rsidR="007114D8">
        <w:rPr>
          <w:lang w:eastAsia="zh-TW"/>
        </w:rPr>
        <w:t>a peine]</w:t>
      </w:r>
      <w:r w:rsidR="00365534">
        <w:rPr>
          <w:lang w:eastAsia="zh-TW"/>
        </w:rPr>
        <w:t xml:space="preserve"> relève des mê</w:t>
      </w:r>
      <w:r w:rsidR="00492B50">
        <w:rPr>
          <w:lang w:eastAsia="zh-TW"/>
        </w:rPr>
        <w:t xml:space="preserve">mes dispositions que [pour un délit </w:t>
      </w:r>
      <w:r w:rsidR="00971FA2">
        <w:rPr>
          <w:lang w:eastAsia="zh-TW"/>
        </w:rPr>
        <w:t>à l’encontre</w:t>
      </w:r>
      <w:r w:rsidR="00492B50">
        <w:rPr>
          <w:lang w:eastAsia="zh-TW"/>
        </w:rPr>
        <w:t>]</w:t>
      </w:r>
      <w:r w:rsidR="00365534">
        <w:rPr>
          <w:lang w:eastAsia="zh-TW"/>
        </w:rPr>
        <w:t xml:space="preserve"> d’un oncle </w:t>
      </w:r>
      <w:r w:rsidR="006666F0" w:rsidRPr="006666F0">
        <w:rPr>
          <w:lang w:eastAsia="zh-TW"/>
        </w:rPr>
        <w:t xml:space="preserve">paternel aîné, </w:t>
      </w:r>
      <w:r w:rsidR="00365534">
        <w:rPr>
          <w:lang w:eastAsia="zh-TW"/>
        </w:rPr>
        <w:t xml:space="preserve">d’un </w:t>
      </w:r>
      <w:r w:rsidR="006666F0" w:rsidRPr="006666F0">
        <w:rPr>
          <w:lang w:eastAsia="zh-TW"/>
        </w:rPr>
        <w:t xml:space="preserve">oncle paternel cadet et </w:t>
      </w:r>
      <w:r w:rsidR="00365534">
        <w:rPr>
          <w:lang w:eastAsia="zh-TW"/>
        </w:rPr>
        <w:t>des</w:t>
      </w:r>
      <w:r w:rsidR="006666F0" w:rsidRPr="006666F0">
        <w:rPr>
          <w:lang w:eastAsia="zh-TW"/>
        </w:rPr>
        <w:t xml:space="preserve"> parents.</w:t>
      </w:r>
      <w:r w:rsidR="00A9537B">
        <w:rPr>
          <w:rFonts w:eastAsia="Times New Roman"/>
          <w:lang w:eastAsia="zh-TW"/>
        </w:rPr>
        <w:t xml:space="preserve"> </w:t>
      </w:r>
      <w:r w:rsidR="00530827" w:rsidRPr="00902B0B">
        <w:rPr>
          <w:color w:val="0955FF"/>
          <w:lang w:eastAsia="zh-TW"/>
        </w:rPr>
        <w:t>Pour</w:t>
      </w:r>
      <w:r w:rsidR="00EF0ACC" w:rsidRPr="00902B0B">
        <w:rPr>
          <w:color w:val="0955FF"/>
          <w:lang w:eastAsia="zh-TW"/>
        </w:rPr>
        <w:t xml:space="preserve"> un homme du commun</w:t>
      </w:r>
      <w:r w:rsidR="000C751D" w:rsidRPr="00902B0B">
        <w:rPr>
          <w:color w:val="0955FF"/>
          <w:lang w:eastAsia="zh-TW"/>
        </w:rPr>
        <w:t xml:space="preserve"> </w:t>
      </w:r>
      <w:r w:rsidR="00530827" w:rsidRPr="00902B0B">
        <w:rPr>
          <w:color w:val="0955FF"/>
          <w:lang w:eastAsia="zh-TW"/>
        </w:rPr>
        <w:t>qui</w:t>
      </w:r>
      <w:r w:rsidR="00EF0ACC" w:rsidRPr="00902B0B">
        <w:rPr>
          <w:color w:val="0955FF"/>
          <w:lang w:eastAsia="zh-TW"/>
        </w:rPr>
        <w:t xml:space="preserve"> injurie </w:t>
      </w:r>
      <w:r w:rsidR="00FD0B1D" w:rsidRPr="00902B0B">
        <w:rPr>
          <w:color w:val="0955FF"/>
          <w:lang w:eastAsia="zh-TW"/>
        </w:rPr>
        <w:t>son on</w:t>
      </w:r>
      <w:r w:rsidR="00D15D04" w:rsidRPr="00902B0B">
        <w:rPr>
          <w:color w:val="0955FF"/>
          <w:lang w:eastAsia="zh-TW"/>
        </w:rPr>
        <w:t xml:space="preserve">cle paternel aîné, </w:t>
      </w:r>
      <w:r w:rsidR="00FD0B1D" w:rsidRPr="00902B0B">
        <w:rPr>
          <w:color w:val="0955FF"/>
          <w:lang w:eastAsia="zh-TW"/>
        </w:rPr>
        <w:t>son on</w:t>
      </w:r>
      <w:r w:rsidR="00D15D04" w:rsidRPr="00902B0B">
        <w:rPr>
          <w:color w:val="0955FF"/>
          <w:lang w:eastAsia="zh-TW"/>
        </w:rPr>
        <w:t>cle paternel cadet</w:t>
      </w:r>
      <w:r w:rsidR="00530827" w:rsidRPr="00902B0B">
        <w:rPr>
          <w:color w:val="0955FF"/>
          <w:lang w:eastAsia="zh-TW"/>
        </w:rPr>
        <w:t xml:space="preserve"> ou ses parents : soixante</w:t>
      </w:r>
      <w:r w:rsidR="00EF0ACC" w:rsidRPr="00902B0B">
        <w:rPr>
          <w:color w:val="0955FF"/>
          <w:lang w:eastAsia="zh-TW"/>
        </w:rPr>
        <w:t xml:space="preserve"> coups de</w:t>
      </w:r>
      <w:r w:rsidR="00971FA2" w:rsidRPr="00902B0B">
        <w:rPr>
          <w:color w:val="0955FF"/>
          <w:lang w:eastAsia="zh-TW"/>
        </w:rPr>
        <w:t xml:space="preserve"> bâton et un an d’exil ; </w:t>
      </w:r>
      <w:r w:rsidR="00530827" w:rsidRPr="00902B0B">
        <w:rPr>
          <w:color w:val="0955FF"/>
          <w:lang w:eastAsia="zh-TW"/>
        </w:rPr>
        <w:t>pour</w:t>
      </w:r>
      <w:r w:rsidR="00971FA2" w:rsidRPr="00902B0B">
        <w:rPr>
          <w:color w:val="0955FF"/>
          <w:lang w:eastAsia="zh-TW"/>
        </w:rPr>
        <w:t xml:space="preserve"> </w:t>
      </w:r>
      <w:r w:rsidR="00530827" w:rsidRPr="00902B0B">
        <w:rPr>
          <w:color w:val="0955FF"/>
          <w:lang w:eastAsia="zh-TW"/>
        </w:rPr>
        <w:t>un</w:t>
      </w:r>
      <w:r w:rsidR="00971FA2" w:rsidRPr="00902B0B">
        <w:rPr>
          <w:color w:val="0955FF"/>
          <w:lang w:eastAsia="zh-TW"/>
        </w:rPr>
        <w:t xml:space="preserve"> maître taoïste, </w:t>
      </w:r>
      <w:r w:rsidR="00530827" w:rsidRPr="00902B0B">
        <w:rPr>
          <w:color w:val="0955FF"/>
          <w:lang w:eastAsia="zh-TW"/>
        </w:rPr>
        <w:t>une</w:t>
      </w:r>
      <w:r w:rsidR="00971FA2" w:rsidRPr="00902B0B">
        <w:rPr>
          <w:color w:val="0955FF"/>
          <w:lang w:eastAsia="zh-TW"/>
        </w:rPr>
        <w:t xml:space="preserve"> nonne taoïste, </w:t>
      </w:r>
      <w:r w:rsidR="00530827" w:rsidRPr="00902B0B">
        <w:rPr>
          <w:color w:val="0955FF"/>
          <w:lang w:eastAsia="zh-TW"/>
        </w:rPr>
        <w:t>un</w:t>
      </w:r>
      <w:r w:rsidR="00971FA2" w:rsidRPr="00902B0B">
        <w:rPr>
          <w:color w:val="0955FF"/>
          <w:lang w:eastAsia="zh-TW"/>
        </w:rPr>
        <w:t xml:space="preserve"> </w:t>
      </w:r>
      <w:r w:rsidR="00DC3E68" w:rsidRPr="00902B0B">
        <w:rPr>
          <w:color w:val="0955FF"/>
          <w:lang w:eastAsia="zh-TW"/>
        </w:rPr>
        <w:t>bonze</w:t>
      </w:r>
      <w:r w:rsidR="00971FA2" w:rsidRPr="00902B0B">
        <w:rPr>
          <w:color w:val="0955FF"/>
          <w:lang w:eastAsia="zh-TW"/>
        </w:rPr>
        <w:t xml:space="preserve"> ou </w:t>
      </w:r>
      <w:r w:rsidR="00530827" w:rsidRPr="00902B0B">
        <w:rPr>
          <w:color w:val="0955FF"/>
          <w:lang w:eastAsia="zh-TW"/>
        </w:rPr>
        <w:t>une</w:t>
      </w:r>
      <w:r w:rsidR="00EF0ACC" w:rsidRPr="00902B0B">
        <w:rPr>
          <w:color w:val="0955FF"/>
          <w:lang w:eastAsia="zh-TW"/>
        </w:rPr>
        <w:t xml:space="preserve"> no</w:t>
      </w:r>
      <w:r w:rsidR="00D904DC" w:rsidRPr="00902B0B">
        <w:rPr>
          <w:color w:val="0955FF"/>
          <w:lang w:eastAsia="zh-TW"/>
        </w:rPr>
        <w:t>n</w:t>
      </w:r>
      <w:r w:rsidR="00971FA2" w:rsidRPr="00902B0B">
        <w:rPr>
          <w:color w:val="0955FF"/>
          <w:lang w:eastAsia="zh-TW"/>
        </w:rPr>
        <w:t xml:space="preserve">ne bouddhiste </w:t>
      </w:r>
      <w:r w:rsidR="00530827" w:rsidRPr="00902B0B">
        <w:rPr>
          <w:color w:val="0955FF"/>
          <w:lang w:eastAsia="zh-TW"/>
        </w:rPr>
        <w:t xml:space="preserve">qui </w:t>
      </w:r>
      <w:r w:rsidR="00971FA2" w:rsidRPr="00902B0B">
        <w:rPr>
          <w:color w:val="0955FF"/>
          <w:lang w:eastAsia="zh-TW"/>
        </w:rPr>
        <w:t>injurient</w:t>
      </w:r>
      <w:r w:rsidR="00530827" w:rsidRPr="00902B0B">
        <w:rPr>
          <w:color w:val="0955FF"/>
          <w:lang w:eastAsia="zh-TW"/>
        </w:rPr>
        <w:t xml:space="preserve"> leur maître : même</w:t>
      </w:r>
      <w:r w:rsidR="00D15D04" w:rsidRPr="00902B0B">
        <w:rPr>
          <w:color w:val="0955FF"/>
          <w:lang w:eastAsia="zh-TW"/>
        </w:rPr>
        <w:t xml:space="preserve"> </w:t>
      </w:r>
      <w:r w:rsidR="00EF0ACC" w:rsidRPr="00902B0B">
        <w:rPr>
          <w:color w:val="0955FF"/>
          <w:lang w:eastAsia="zh-TW"/>
        </w:rPr>
        <w:t>peine</w:t>
      </w:r>
      <w:r w:rsidR="000C751D" w:rsidRPr="00902B0B">
        <w:rPr>
          <w:color w:val="0955FF"/>
          <w:lang w:eastAsia="zh-TW"/>
        </w:rPr>
        <w:t>. Si l</w:t>
      </w:r>
      <w:r w:rsidR="00D15D04" w:rsidRPr="00902B0B">
        <w:rPr>
          <w:color w:val="0955FF"/>
          <w:lang w:eastAsia="zh-TW"/>
        </w:rPr>
        <w:t xml:space="preserve">e </w:t>
      </w:r>
      <w:r w:rsidR="009809B7" w:rsidRPr="00902B0B">
        <w:rPr>
          <w:color w:val="0955FF"/>
          <w:lang w:eastAsia="zh-TW"/>
        </w:rPr>
        <w:t>maître</w:t>
      </w:r>
      <w:r w:rsidR="00971FA2" w:rsidRPr="00902B0B">
        <w:rPr>
          <w:color w:val="0955FF"/>
          <w:lang w:eastAsia="zh-TW"/>
        </w:rPr>
        <w:t xml:space="preserve"> </w:t>
      </w:r>
      <w:r w:rsidR="000C751D" w:rsidRPr="00902B0B">
        <w:rPr>
          <w:color w:val="0955FF"/>
          <w:lang w:eastAsia="zh-TW"/>
        </w:rPr>
        <w:t>dans le</w:t>
      </w:r>
      <w:r w:rsidR="00D15D04" w:rsidRPr="00902B0B">
        <w:rPr>
          <w:color w:val="0955FF"/>
          <w:lang w:eastAsia="zh-TW"/>
        </w:rPr>
        <w:t xml:space="preserve"> monastère ou </w:t>
      </w:r>
      <w:r w:rsidR="000C751D" w:rsidRPr="00902B0B">
        <w:rPr>
          <w:color w:val="0955FF"/>
          <w:lang w:eastAsia="zh-TW"/>
        </w:rPr>
        <w:t>le</w:t>
      </w:r>
      <w:r w:rsidR="00D15D04" w:rsidRPr="00902B0B">
        <w:rPr>
          <w:color w:val="0955FF"/>
          <w:lang w:eastAsia="zh-TW"/>
        </w:rPr>
        <w:t xml:space="preserve"> temple</w:t>
      </w:r>
      <w:r w:rsidR="000C751D" w:rsidRPr="00902B0B">
        <w:rPr>
          <w:color w:val="0955FF"/>
          <w:lang w:eastAsia="zh-TW"/>
        </w:rPr>
        <w:t xml:space="preserve"> a hérité</w:t>
      </w:r>
      <w:r w:rsidR="00971FA2" w:rsidRPr="00902B0B">
        <w:rPr>
          <w:color w:val="0955FF"/>
          <w:lang w:eastAsia="zh-TW"/>
        </w:rPr>
        <w:t xml:space="preserve"> des textes sacrés et de l</w:t>
      </w:r>
      <w:r w:rsidR="000C751D" w:rsidRPr="00902B0B">
        <w:rPr>
          <w:color w:val="0955FF"/>
          <w:lang w:eastAsia="zh-TW"/>
        </w:rPr>
        <w:t>’enseignement</w:t>
      </w:r>
      <w:r w:rsidR="00971FA2" w:rsidRPr="00902B0B">
        <w:rPr>
          <w:color w:val="0955FF"/>
          <w:lang w:eastAsia="zh-TW"/>
        </w:rPr>
        <w:t xml:space="preserve">, </w:t>
      </w:r>
      <w:r w:rsidR="000C751D" w:rsidRPr="00902B0B">
        <w:rPr>
          <w:color w:val="0955FF"/>
          <w:lang w:eastAsia="zh-TW"/>
        </w:rPr>
        <w:t>il est considéré comme le supérieur</w:t>
      </w:r>
      <w:r w:rsidR="00971FA2" w:rsidRPr="00902B0B">
        <w:rPr>
          <w:color w:val="0955FF"/>
          <w:lang w:eastAsia="zh-TW"/>
        </w:rPr>
        <w:t xml:space="preserve">. </w:t>
      </w:r>
      <w:r w:rsidR="00971FA2">
        <w:rPr>
          <w:lang w:eastAsia="zh-TW"/>
        </w:rPr>
        <w:t xml:space="preserve">[Si le délit est] à l’encontre d’un disciple, </w:t>
      </w:r>
      <w:r w:rsidR="00665460">
        <w:rPr>
          <w:lang w:eastAsia="zh-TW"/>
        </w:rPr>
        <w:t xml:space="preserve">[sa peine] relève des mêmes dispositions que [pour un délit à l’encontre] du fils d’un frère. </w:t>
      </w:r>
      <w:r w:rsidR="000C751D" w:rsidRPr="00902B0B">
        <w:rPr>
          <w:color w:val="0955FF"/>
          <w:lang w:eastAsia="zh-TW"/>
        </w:rPr>
        <w:t>Pour</w:t>
      </w:r>
      <w:r w:rsidR="00665460" w:rsidRPr="00902B0B">
        <w:rPr>
          <w:color w:val="0955FF"/>
          <w:lang w:eastAsia="zh-TW"/>
        </w:rPr>
        <w:t xml:space="preserve"> un homme du commun </w:t>
      </w:r>
      <w:r w:rsidR="000C751D" w:rsidRPr="00902B0B">
        <w:rPr>
          <w:color w:val="0955FF"/>
          <w:lang w:eastAsia="zh-TW"/>
        </w:rPr>
        <w:t xml:space="preserve">qui bat et tue le fils d’un </w:t>
      </w:r>
      <w:r w:rsidR="00665460" w:rsidRPr="00902B0B">
        <w:rPr>
          <w:color w:val="0955FF"/>
          <w:lang w:eastAsia="zh-TW"/>
        </w:rPr>
        <w:t>frè</w:t>
      </w:r>
      <w:r w:rsidR="000C751D" w:rsidRPr="00902B0B">
        <w:rPr>
          <w:color w:val="0955FF"/>
          <w:lang w:eastAsia="zh-TW"/>
        </w:rPr>
        <w:t>re :</w:t>
      </w:r>
      <w:r w:rsidR="00665460" w:rsidRPr="00902B0B">
        <w:rPr>
          <w:color w:val="0955FF"/>
          <w:lang w:eastAsia="zh-TW"/>
        </w:rPr>
        <w:t xml:space="preserve"> cent coups de bâton et trois ans d’exil ; </w:t>
      </w:r>
      <w:r w:rsidR="000C751D" w:rsidRPr="00902B0B">
        <w:rPr>
          <w:color w:val="0955FF"/>
          <w:lang w:eastAsia="zh-TW"/>
        </w:rPr>
        <w:t>pour</w:t>
      </w:r>
      <w:r w:rsidR="00665460" w:rsidRPr="00902B0B">
        <w:rPr>
          <w:color w:val="0955FF"/>
          <w:lang w:eastAsia="zh-TW"/>
        </w:rPr>
        <w:t xml:space="preserve"> un maître taoïste, une nonne taoïste, un moine ou une nonne bouddhiste </w:t>
      </w:r>
      <w:r w:rsidR="000C751D" w:rsidRPr="00902B0B">
        <w:rPr>
          <w:color w:val="0955FF"/>
          <w:lang w:eastAsia="zh-TW"/>
        </w:rPr>
        <w:t>qui bat et tue un disciple :</w:t>
      </w:r>
      <w:r w:rsidR="00665460" w:rsidRPr="00902B0B">
        <w:rPr>
          <w:color w:val="0955FF"/>
          <w:lang w:eastAsia="zh-TW"/>
        </w:rPr>
        <w:t xml:space="preserve"> même peine.</w:t>
      </w:r>
    </w:p>
    <w:p w:rsidR="006F12F2" w:rsidRDefault="006F12F2">
      <w:pPr>
        <w:rPr>
          <w:color w:val="3370FF"/>
          <w:lang w:eastAsia="zh-TW"/>
        </w:rPr>
      </w:pPr>
    </w:p>
    <w:p w:rsidR="006F12F2" w:rsidRPr="006F12F2" w:rsidRDefault="006F12F2">
      <w:pPr>
        <w:rPr>
          <w:i/>
          <w:lang w:eastAsia="zh-TW"/>
        </w:rPr>
      </w:pPr>
      <w:r w:rsidRPr="006F12F2">
        <w:rPr>
          <w:i/>
          <w:lang w:eastAsia="zh-TW"/>
        </w:rPr>
        <w:t>Glossaire</w:t>
      </w:r>
    </w:p>
    <w:p w:rsidR="006F12F2" w:rsidRPr="00DC3E68" w:rsidRDefault="00E27386">
      <w:r w:rsidRPr="005033F2">
        <w:rPr>
          <w:rFonts w:eastAsia="PMingLiU" w:cs="PMingLiU"/>
        </w:rPr>
        <w:t>Daoshi</w:t>
      </w:r>
      <w:r>
        <w:rPr>
          <w:rFonts w:ascii="PMingLiU" w:eastAsia="PMingLiU" w:hAnsi="PMingLiU" w:cs="PMingLiU"/>
        </w:rPr>
        <w:t xml:space="preserve"> </w:t>
      </w:r>
      <w:r w:rsidR="006F12F2">
        <w:rPr>
          <w:rFonts w:ascii="PMingLiU" w:eastAsia="PMingLiU" w:hAnsi="PMingLiU" w:cs="PMingLiU" w:hint="eastAsia"/>
        </w:rPr>
        <w:t>道士</w:t>
      </w:r>
      <w:r w:rsidR="006F12F2">
        <w:rPr>
          <w:rFonts w:ascii="PMingLiU" w:eastAsia="PMingLiU" w:hAnsi="PMingLiU" w:cs="PMingLiU"/>
        </w:rPr>
        <w:t> </w:t>
      </w:r>
      <w:r w:rsidR="006F12F2">
        <w:rPr>
          <w:rFonts w:eastAsia="PMingLiU"/>
        </w:rPr>
        <w:t xml:space="preserve">: </w:t>
      </w:r>
      <w:r>
        <w:rPr>
          <w:rFonts w:eastAsia="PMingLiU"/>
        </w:rPr>
        <w:tab/>
      </w:r>
      <w:r>
        <w:rPr>
          <w:rFonts w:eastAsia="PMingLiU"/>
        </w:rPr>
        <w:tab/>
      </w:r>
      <w:r w:rsidR="006F12F2">
        <w:rPr>
          <w:rFonts w:eastAsia="PMingLiU"/>
        </w:rPr>
        <w:t>maître taoïste. Selon les écoles, les maîtres peuvent être mariés</w:t>
      </w:r>
      <w:r w:rsidR="00DC3E68">
        <w:rPr>
          <w:rFonts w:eastAsia="PMingLiU"/>
        </w:rPr>
        <w:t xml:space="preserve"> (ordre Zhengyi </w:t>
      </w:r>
      <w:r w:rsidR="00DC3E68">
        <w:rPr>
          <w:rFonts w:hint="eastAsia"/>
        </w:rPr>
        <w:t>正一</w:t>
      </w:r>
      <w:r w:rsidR="00DC3E68">
        <w:t xml:space="preserve">) ou non (ordre Quanzhen </w:t>
      </w:r>
      <w:r w:rsidR="00DC3E68">
        <w:rPr>
          <w:rFonts w:hint="eastAsia"/>
        </w:rPr>
        <w:t>全真</w:t>
      </w:r>
      <w:r w:rsidR="00DC3E68">
        <w:t>).</w:t>
      </w:r>
    </w:p>
    <w:p w:rsidR="006F12F2" w:rsidRDefault="00E27386">
      <w:r>
        <w:t>Nüguan </w:t>
      </w:r>
      <w:r w:rsidR="006F12F2">
        <w:rPr>
          <w:rFonts w:hint="eastAsia"/>
        </w:rPr>
        <w:t>女冠</w:t>
      </w:r>
      <w:r w:rsidR="006F12F2">
        <w:t> :</w:t>
      </w:r>
      <w:r>
        <w:tab/>
      </w:r>
      <w:r>
        <w:tab/>
      </w:r>
      <w:r w:rsidR="006F12F2">
        <w:t xml:space="preserve"> nonne taoïste.</w:t>
      </w:r>
    </w:p>
    <w:p w:rsidR="006F12F2" w:rsidRDefault="006F12F2" w:rsidP="006F12F2">
      <w:pPr>
        <w:ind w:firstLine="708"/>
      </w:pPr>
      <w:r>
        <w:t>Comm. Littéralement « coiffure féminine », différente de celle des hommes.</w:t>
      </w:r>
    </w:p>
    <w:p w:rsidR="00DC3E68" w:rsidRDefault="00E27386" w:rsidP="00DC3E68">
      <w:pPr>
        <w:rPr>
          <w:lang w:eastAsia="zh-TW"/>
        </w:rPr>
      </w:pPr>
      <w:r w:rsidRPr="005033F2">
        <w:rPr>
          <w:rFonts w:cs="PMingLiU"/>
          <w:lang w:eastAsia="zh-TW"/>
        </w:rPr>
        <w:t>Seng</w:t>
      </w:r>
      <w:r>
        <w:rPr>
          <w:rFonts w:ascii="PMingLiU" w:hAnsi="PMingLiU" w:cs="PMingLiU"/>
          <w:lang w:eastAsia="zh-TW"/>
        </w:rPr>
        <w:t xml:space="preserve"> </w:t>
      </w:r>
      <w:r w:rsidR="00DC3E68" w:rsidRPr="00DC3E68">
        <w:rPr>
          <w:rFonts w:ascii="PMingLiU" w:hAnsi="PMingLiU" w:cs="PMingLiU" w:hint="eastAsia"/>
          <w:lang w:eastAsia="zh-TW"/>
        </w:rPr>
        <w:t>僧</w:t>
      </w:r>
      <w:r w:rsidR="00DC3E68">
        <w:rPr>
          <w:rFonts w:ascii="PMingLiU" w:hAnsi="PMingLiU" w:cs="PMingLiU"/>
          <w:lang w:eastAsia="zh-TW"/>
        </w:rPr>
        <w:t> </w:t>
      </w:r>
      <w:r w:rsidR="00DC3E68">
        <w:rPr>
          <w:lang w:eastAsia="zh-TW"/>
        </w:rPr>
        <w:t xml:space="preserve">: </w:t>
      </w:r>
      <w:r>
        <w:rPr>
          <w:lang w:eastAsia="zh-TW"/>
        </w:rPr>
        <w:tab/>
      </w:r>
      <w:r>
        <w:rPr>
          <w:lang w:eastAsia="zh-TW"/>
        </w:rPr>
        <w:tab/>
      </w:r>
      <w:r w:rsidR="00DC3E68">
        <w:rPr>
          <w:lang w:eastAsia="zh-TW"/>
        </w:rPr>
        <w:t>bonze ou moine bouddhiste.</w:t>
      </w:r>
    </w:p>
    <w:p w:rsidR="00DC3E68" w:rsidRDefault="00DC3E68" w:rsidP="00DC3E68">
      <w:pPr>
        <w:rPr>
          <w:rFonts w:ascii="PMingLiU" w:hAnsi="PMingLiU" w:cs="PMingLiU"/>
        </w:rPr>
      </w:pPr>
      <w:r>
        <w:rPr>
          <w:lang w:eastAsia="zh-TW"/>
        </w:rPr>
        <w:tab/>
        <w:t xml:space="preserve">Comm. Ce terme désigne aussi la communauté bouddhiste (sanskrit : </w:t>
      </w:r>
      <w:r>
        <w:rPr>
          <w:i/>
          <w:lang w:eastAsia="zh-TW"/>
        </w:rPr>
        <w:t>saṅgha</w:t>
      </w:r>
      <w:r w:rsidRPr="00DC3E68">
        <w:rPr>
          <w:rFonts w:ascii="PMingLiU" w:hAnsi="PMingLiU" w:cs="PMingLiU" w:hint="eastAsia"/>
          <w:lang w:eastAsia="zh-TW"/>
        </w:rPr>
        <w:t>僧</w:t>
      </w:r>
      <w:r w:rsidRPr="00DC3E68">
        <w:rPr>
          <w:rFonts w:ascii="PMingLiU" w:hAnsi="PMingLiU" w:cs="PMingLiU" w:hint="eastAsia"/>
        </w:rPr>
        <w:t>伽</w:t>
      </w:r>
      <w:r>
        <w:rPr>
          <w:rFonts w:ascii="PMingLiU" w:hAnsi="PMingLiU" w:cs="PMingLiU"/>
        </w:rPr>
        <w:t>).</w:t>
      </w:r>
    </w:p>
    <w:p w:rsidR="00DC3E68" w:rsidRDefault="00E27386" w:rsidP="00DC3E68">
      <w:r w:rsidRPr="005033F2">
        <w:rPr>
          <w:rFonts w:cs="PMingLiU"/>
        </w:rPr>
        <w:t>Ni</w:t>
      </w:r>
      <w:r>
        <w:rPr>
          <w:rFonts w:ascii="PMingLiU" w:hAnsi="PMingLiU" w:cs="PMingLiU"/>
        </w:rPr>
        <w:t xml:space="preserve"> </w:t>
      </w:r>
      <w:r w:rsidR="00DC3E68">
        <w:rPr>
          <w:rFonts w:ascii="PMingLiU" w:hAnsi="PMingLiU" w:cs="PMingLiU" w:hint="eastAsia"/>
        </w:rPr>
        <w:t>尼</w:t>
      </w:r>
      <w:r w:rsidR="00DC3E68">
        <w:rPr>
          <w:rFonts w:ascii="PMingLiU" w:hAnsi="PMingLiU" w:cs="PMingLiU" w:hint="eastAsia"/>
        </w:rPr>
        <w:t> </w:t>
      </w:r>
      <w:r w:rsidR="00DC3E68">
        <w:t>:</w:t>
      </w:r>
      <w:r>
        <w:tab/>
      </w:r>
      <w:r>
        <w:tab/>
      </w:r>
      <w:r>
        <w:tab/>
      </w:r>
      <w:r w:rsidR="00DC3E68">
        <w:t xml:space="preserve"> bonzesse ou nonne bouddhiste.</w:t>
      </w:r>
    </w:p>
    <w:p w:rsidR="00DC3E68" w:rsidRDefault="00DC3E68" w:rsidP="00DC3E68">
      <w:pPr>
        <w:ind w:firstLine="708"/>
      </w:pPr>
      <w:r>
        <w:t xml:space="preserve">Comm. Abréviation de </w:t>
      </w:r>
      <w:r>
        <w:rPr>
          <w:rFonts w:ascii="PMingLiU" w:hAnsi="PMingLiU" w:cs="PMingLiU" w:hint="eastAsia"/>
        </w:rPr>
        <w:t>比丘尼</w:t>
      </w:r>
      <w:r>
        <w:t xml:space="preserve"> (sanskrit : </w:t>
      </w:r>
      <w:r w:rsidRPr="00DC3E68">
        <w:rPr>
          <w:i/>
        </w:rPr>
        <w:t>bhikṣuṇî</w:t>
      </w:r>
      <w:r>
        <w:t>).</w:t>
      </w:r>
    </w:p>
    <w:p w:rsidR="00DC3E68" w:rsidRDefault="00E27386" w:rsidP="00DC3E68">
      <w:pPr>
        <w:rPr>
          <w:lang w:eastAsia="zh-TW"/>
        </w:rPr>
      </w:pPr>
      <w:r w:rsidRPr="005033F2">
        <w:rPr>
          <w:rFonts w:cs="PMingLiU"/>
          <w:lang w:eastAsia="zh-TW"/>
        </w:rPr>
        <w:t>shouye</w:t>
      </w:r>
      <w:r>
        <w:rPr>
          <w:rFonts w:ascii="PMingLiU" w:hAnsi="PMingLiU" w:cs="PMingLiU"/>
          <w:lang w:eastAsia="zh-TW"/>
        </w:rPr>
        <w:t xml:space="preserve"> </w:t>
      </w:r>
      <w:r w:rsidR="00DC3E68" w:rsidRPr="00DC3E68">
        <w:rPr>
          <w:rFonts w:ascii="PMingLiU" w:hAnsi="PMingLiU" w:cs="PMingLiU" w:hint="eastAsia"/>
          <w:lang w:eastAsia="zh-TW"/>
        </w:rPr>
        <w:t>受業</w:t>
      </w:r>
      <w:r w:rsidR="00DC3E68">
        <w:rPr>
          <w:rFonts w:ascii="PMingLiU" w:hAnsi="PMingLiU" w:cs="PMingLiU" w:hint="eastAsia"/>
          <w:lang w:eastAsia="zh-TW"/>
        </w:rPr>
        <w:t> </w:t>
      </w:r>
      <w:r w:rsidR="00DC3E68">
        <w:rPr>
          <w:rFonts w:ascii="PMingLiU" w:hAnsi="PMingLiU" w:cs="PMingLiU"/>
          <w:lang w:eastAsia="zh-TW"/>
        </w:rPr>
        <w:t xml:space="preserve"> </w:t>
      </w:r>
      <w:r w:rsidR="00DC3E68">
        <w:rPr>
          <w:lang w:eastAsia="zh-TW"/>
        </w:rPr>
        <w:t xml:space="preserve">: </w:t>
      </w:r>
      <w:r>
        <w:rPr>
          <w:lang w:eastAsia="zh-TW"/>
        </w:rPr>
        <w:tab/>
      </w:r>
      <w:r>
        <w:rPr>
          <w:lang w:eastAsia="zh-TW"/>
        </w:rPr>
        <w:tab/>
      </w:r>
      <w:r w:rsidR="00DC3E68">
        <w:rPr>
          <w:lang w:eastAsia="zh-TW"/>
        </w:rPr>
        <w:t>recevoir un enseignement d’un maître.</w:t>
      </w:r>
    </w:p>
    <w:p w:rsidR="001B01D2" w:rsidRDefault="00E27386" w:rsidP="00DC3E68">
      <w:pPr>
        <w:rPr>
          <w:lang w:eastAsia="zh-TW"/>
        </w:rPr>
      </w:pPr>
      <w:r w:rsidRPr="005033F2">
        <w:rPr>
          <w:rFonts w:cs="PMingLiU"/>
          <w:lang w:eastAsia="zh-TW"/>
        </w:rPr>
        <w:t>jingjiao</w:t>
      </w:r>
      <w:r>
        <w:rPr>
          <w:rFonts w:ascii="PMingLiU" w:hAnsi="PMingLiU" w:cs="PMingLiU"/>
          <w:lang w:eastAsia="zh-TW"/>
        </w:rPr>
        <w:t xml:space="preserve"> </w:t>
      </w:r>
      <w:r w:rsidR="001B01D2" w:rsidRPr="001B01D2">
        <w:rPr>
          <w:rFonts w:ascii="PMingLiU" w:hAnsi="PMingLiU" w:cs="PMingLiU" w:hint="eastAsia"/>
          <w:lang w:eastAsia="zh-TW"/>
        </w:rPr>
        <w:t>經教</w:t>
      </w:r>
      <w:r w:rsidR="001B01D2" w:rsidRPr="001B01D2">
        <w:rPr>
          <w:lang w:eastAsia="zh-TW"/>
        </w:rPr>
        <w:t> :</w:t>
      </w:r>
      <w:r w:rsidR="001B01D2">
        <w:rPr>
          <w:lang w:eastAsia="zh-TW"/>
        </w:rPr>
        <w:t xml:space="preserve"> </w:t>
      </w:r>
      <w:r>
        <w:rPr>
          <w:lang w:eastAsia="zh-TW"/>
        </w:rPr>
        <w:tab/>
      </w:r>
      <w:r w:rsidR="0085067E">
        <w:rPr>
          <w:lang w:eastAsia="zh-TW"/>
        </w:rPr>
        <w:t xml:space="preserve">textes sacrés et </w:t>
      </w:r>
      <w:r w:rsidR="00B80915">
        <w:rPr>
          <w:lang w:eastAsia="zh-TW"/>
        </w:rPr>
        <w:t>enseignement</w:t>
      </w:r>
      <w:r w:rsidR="00A250DF">
        <w:rPr>
          <w:lang w:eastAsia="zh-TW"/>
        </w:rPr>
        <w:t>.</w:t>
      </w:r>
    </w:p>
    <w:p w:rsidR="00A250DF" w:rsidRPr="001B01D2" w:rsidRDefault="00A250DF" w:rsidP="00DC3E68">
      <w:pPr>
        <w:rPr>
          <w:lang w:eastAsia="zh-TW"/>
        </w:rPr>
      </w:pPr>
      <w:r>
        <w:rPr>
          <w:lang w:eastAsia="zh-TW"/>
        </w:rPr>
        <w:tab/>
        <w:t xml:space="preserve">Comm. Expression </w:t>
      </w:r>
      <w:r w:rsidR="00281E1B">
        <w:rPr>
          <w:lang w:eastAsia="zh-TW"/>
        </w:rPr>
        <w:t>générale désignant la transmission de maître à disciple</w:t>
      </w:r>
      <w:r w:rsidR="00864058">
        <w:rPr>
          <w:lang w:eastAsia="zh-TW"/>
        </w:rPr>
        <w:t xml:space="preserve"> l’enseignement</w:t>
      </w:r>
      <w:r w:rsidR="00281E1B">
        <w:rPr>
          <w:lang w:eastAsia="zh-TW"/>
        </w:rPr>
        <w:t xml:space="preserve"> et de la pratique religieuse.</w:t>
      </w:r>
    </w:p>
    <w:p w:rsidR="00DC3E68" w:rsidRPr="00DC3E68" w:rsidRDefault="00DC3E68" w:rsidP="00DC3E68"/>
    <w:p w:rsidR="006F12F2" w:rsidRPr="006F12F2" w:rsidRDefault="006F12F2">
      <w:pPr>
        <w:rPr>
          <w:color w:val="3370FF"/>
          <w:lang w:eastAsia="zh-TW"/>
        </w:rPr>
      </w:pPr>
    </w:p>
    <w:sectPr w:rsidR="006F12F2" w:rsidRPr="006F12F2" w:rsidSect="00B64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A2670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>
    <w:useFELayout/>
  </w:compat>
  <w:rsids>
    <w:rsidRoot w:val="005C4CAC"/>
    <w:rsid w:val="000C751D"/>
    <w:rsid w:val="001B01D2"/>
    <w:rsid w:val="002119F8"/>
    <w:rsid w:val="00281E1B"/>
    <w:rsid w:val="002E7D2C"/>
    <w:rsid w:val="00365534"/>
    <w:rsid w:val="003E2C66"/>
    <w:rsid w:val="00492B50"/>
    <w:rsid w:val="005033F2"/>
    <w:rsid w:val="00530827"/>
    <w:rsid w:val="00552590"/>
    <w:rsid w:val="005C4CAC"/>
    <w:rsid w:val="005F00B5"/>
    <w:rsid w:val="00665460"/>
    <w:rsid w:val="006666F0"/>
    <w:rsid w:val="006F12F2"/>
    <w:rsid w:val="007114D8"/>
    <w:rsid w:val="007C13D4"/>
    <w:rsid w:val="0085067E"/>
    <w:rsid w:val="00864058"/>
    <w:rsid w:val="008A757C"/>
    <w:rsid w:val="00902B0B"/>
    <w:rsid w:val="00971FA2"/>
    <w:rsid w:val="009809B7"/>
    <w:rsid w:val="00985680"/>
    <w:rsid w:val="009E5F8D"/>
    <w:rsid w:val="00A250DF"/>
    <w:rsid w:val="00A9537B"/>
    <w:rsid w:val="00AF5F02"/>
    <w:rsid w:val="00B643F6"/>
    <w:rsid w:val="00B80915"/>
    <w:rsid w:val="00C46D14"/>
    <w:rsid w:val="00CA1BAA"/>
    <w:rsid w:val="00CB4D35"/>
    <w:rsid w:val="00CE32E0"/>
    <w:rsid w:val="00D15D04"/>
    <w:rsid w:val="00D904DC"/>
    <w:rsid w:val="00DC3E68"/>
    <w:rsid w:val="00E27386"/>
    <w:rsid w:val="00E5405A"/>
    <w:rsid w:val="00EC0965"/>
    <w:rsid w:val="00EF0ACC"/>
    <w:rsid w:val="00FD0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fr-F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CAC"/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semiHidden/>
    <w:unhideWhenUsed/>
    <w:rsid w:val="005C4C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8524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58086">
                  <w:marLeft w:val="3070"/>
                  <w:marRight w:val="0"/>
                  <w:marTop w:val="27"/>
                  <w:marBottom w:val="0"/>
                  <w:divBdr>
                    <w:top w:val="single" w:sz="2" w:space="2" w:color="398DAA"/>
                    <w:left w:val="single" w:sz="6" w:space="11" w:color="398DAA"/>
                    <w:bottom w:val="single" w:sz="2" w:space="5" w:color="398DAA"/>
                    <w:right w:val="single" w:sz="2" w:space="0" w:color="398DAA"/>
                  </w:divBdr>
                  <w:divsChild>
                    <w:div w:id="1327322877">
                      <w:marLeft w:val="0"/>
                      <w:marRight w:val="0"/>
                      <w:marTop w:val="2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2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740990">
                              <w:marLeft w:val="0"/>
                              <w:marRight w:val="0"/>
                              <w:marTop w:val="4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sc.chineselegalculture.org/eC/DQLL_1740/5.1.2.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389</Words>
  <Characters>1910</Characters>
  <Application>Microsoft Office Word</Application>
  <DocSecurity>0</DocSecurity>
  <Lines>39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2285</CharactersWithSpaces>
  <SharedDoc>false</SharedDoc>
  <HLinks>
    <vt:vector size="6" baseType="variant">
      <vt:variant>
        <vt:i4>6029431</vt:i4>
      </vt:variant>
      <vt:variant>
        <vt:i4>0</vt:i4>
      </vt:variant>
      <vt:variant>
        <vt:i4>0</vt:i4>
      </vt:variant>
      <vt:variant>
        <vt:i4>5</vt:i4>
      </vt:variant>
      <vt:variant>
        <vt:lpwstr>http://lsc.chineselegalculture.org/eC/DQLL_1740/5.1.2.42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ANG</dc:creator>
  <cp:lastModifiedBy>Isabelle ANG</cp:lastModifiedBy>
  <cp:revision>7</cp:revision>
  <dcterms:created xsi:type="dcterms:W3CDTF">2016-03-19T16:16:00Z</dcterms:created>
  <dcterms:modified xsi:type="dcterms:W3CDTF">2016-03-19T17:31:00Z</dcterms:modified>
</cp:coreProperties>
</file>