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6116B" w14:textId="77777777" w:rsidR="00700937" w:rsidRDefault="005B59B0">
      <w:pPr>
        <w:rPr>
          <w:rFonts w:ascii="PMingLiU" w:hAnsi="PMingLiU"/>
          <w:b/>
          <w:lang w:eastAsia="zh-TW"/>
        </w:rPr>
      </w:pPr>
      <w:proofErr w:type="spellStart"/>
      <w:r w:rsidRPr="007E0067">
        <w:rPr>
          <w:rFonts w:eastAsia="MS Gothic"/>
          <w:b/>
          <w:i/>
          <w:lang w:eastAsia="zh-TW"/>
        </w:rPr>
        <w:t>lü</w:t>
      </w:r>
      <w:proofErr w:type="spellEnd"/>
      <w:r w:rsidRPr="007E0067">
        <w:rPr>
          <w:rFonts w:eastAsia="MS Gothic"/>
          <w:b/>
          <w:lang w:eastAsia="zh-TW"/>
        </w:rPr>
        <w:t xml:space="preserve"> 3 | </w:t>
      </w:r>
      <w:proofErr w:type="spellStart"/>
      <w:r w:rsidRPr="007E0067">
        <w:rPr>
          <w:rFonts w:eastAsia="MS Gothic"/>
          <w:b/>
          <w:i/>
          <w:lang w:eastAsia="zh-TW"/>
        </w:rPr>
        <w:t>Bayi</w:t>
      </w:r>
      <w:proofErr w:type="spellEnd"/>
      <w:r w:rsidRPr="007E0067">
        <w:rPr>
          <w:rFonts w:eastAsia="MS Gothic"/>
          <w:b/>
          <w:lang w:eastAsia="zh-TW"/>
        </w:rPr>
        <w:t xml:space="preserve"> </w:t>
      </w:r>
      <w:r w:rsidRPr="007E0067">
        <w:rPr>
          <w:rFonts w:ascii="PMingLiU" w:hAnsi="PMingLiU" w:hint="eastAsia"/>
          <w:b/>
          <w:lang w:eastAsia="zh-TW"/>
        </w:rPr>
        <w:t>八議</w:t>
      </w:r>
    </w:p>
    <w:p w14:paraId="6756F782" w14:textId="77777777" w:rsidR="00DA6F38" w:rsidRDefault="00DA6F38">
      <w:pPr>
        <w:rPr>
          <w:rFonts w:ascii="PMingLiU" w:hAnsi="PMingLiU"/>
          <w:b/>
          <w:lang w:eastAsia="zh-TW"/>
        </w:rPr>
      </w:pPr>
    </w:p>
    <w:p w14:paraId="0E621491" w14:textId="77777777" w:rsidR="00DA6F38" w:rsidRDefault="00DA6F38">
      <w:pPr>
        <w:rPr>
          <w:rFonts w:ascii="PMingLiU" w:hAnsi="PMingLiU"/>
          <w:b/>
          <w:lang w:eastAsia="zh-TW"/>
        </w:rPr>
      </w:pPr>
    </w:p>
    <w:p w14:paraId="63BBA616" w14:textId="77777777" w:rsidR="00DA6F38" w:rsidRDefault="00DA6F38" w:rsidP="00DA6F38">
      <w:pPr>
        <w:spacing w:after="360"/>
        <w:rPr>
          <w:rFonts w:ascii="PMingLiU" w:hAnsi="PMingLiU"/>
          <w:b/>
          <w:lang w:eastAsia="zh-TW"/>
        </w:rPr>
      </w:pPr>
      <w:r w:rsidRPr="007E0067">
        <w:rPr>
          <w:rFonts w:ascii="PMingLiU" w:hAnsi="PMingLiU" w:hint="eastAsia"/>
          <w:b/>
          <w:lang w:eastAsia="zh-TW"/>
        </w:rPr>
        <w:t>律</w:t>
      </w:r>
      <w:r w:rsidRPr="007E0067">
        <w:rPr>
          <w:rFonts w:eastAsia="MS Gothic"/>
          <w:b/>
          <w:lang w:eastAsia="zh-TW"/>
        </w:rPr>
        <w:t>/</w:t>
      </w:r>
      <w:proofErr w:type="spellStart"/>
      <w:r w:rsidRPr="007E0067">
        <w:rPr>
          <w:rFonts w:eastAsia="MS Gothic"/>
          <w:b/>
          <w:i/>
          <w:lang w:eastAsia="zh-TW"/>
        </w:rPr>
        <w:t>lü</w:t>
      </w:r>
      <w:proofErr w:type="spellEnd"/>
      <w:r w:rsidRPr="007E0067">
        <w:rPr>
          <w:rFonts w:eastAsia="MS Gothic"/>
          <w:b/>
          <w:lang w:eastAsia="zh-TW"/>
        </w:rPr>
        <w:t xml:space="preserve"> 3 | </w:t>
      </w:r>
      <w:proofErr w:type="spellStart"/>
      <w:r w:rsidRPr="007E0067">
        <w:rPr>
          <w:rFonts w:eastAsia="MS Gothic"/>
          <w:b/>
          <w:i/>
          <w:lang w:eastAsia="zh-TW"/>
        </w:rPr>
        <w:t>Bayi</w:t>
      </w:r>
      <w:proofErr w:type="spellEnd"/>
      <w:r w:rsidRPr="007E0067">
        <w:rPr>
          <w:rFonts w:eastAsia="MS Gothic"/>
          <w:b/>
          <w:lang w:eastAsia="zh-TW"/>
        </w:rPr>
        <w:t xml:space="preserve"> </w:t>
      </w:r>
      <w:r w:rsidRPr="007E0067">
        <w:rPr>
          <w:rFonts w:ascii="PMingLiU" w:hAnsi="PMingLiU" w:hint="eastAsia"/>
          <w:b/>
          <w:lang w:eastAsia="zh-TW"/>
        </w:rPr>
        <w:t>八議</w:t>
      </w:r>
    </w:p>
    <w:p w14:paraId="30DF88AA" w14:textId="77777777" w:rsidR="00DA6F38" w:rsidRPr="007E0067" w:rsidRDefault="00DA6F38" w:rsidP="00DA6F38">
      <w:pPr>
        <w:pStyle w:val="NormalWeb"/>
        <w:shd w:val="clear" w:color="auto" w:fill="FFFFFF"/>
        <w:spacing w:before="0" w:beforeAutospacing="0" w:after="60" w:afterAutospacing="0" w:line="360" w:lineRule="auto"/>
        <w:jc w:val="both"/>
        <w:rPr>
          <w:rFonts w:ascii="PMingLiU" w:eastAsia="PMingLiU" w:hAnsi="PMingLiU"/>
          <w:color w:val="333333"/>
          <w:lang w:eastAsia="zh-TW"/>
        </w:rPr>
      </w:pPr>
      <w:r w:rsidRPr="007E0067">
        <w:rPr>
          <w:rFonts w:ascii="PMingLiU" w:eastAsia="PMingLiU" w:hAnsi="PMingLiU" w:cs="MS Gothic" w:hint="eastAsia"/>
          <w:color w:val="333333"/>
          <w:lang w:eastAsia="zh-TW"/>
        </w:rPr>
        <w:t>一曰議親。</w:t>
      </w:r>
      <w:r w:rsidRPr="007E0067">
        <w:rPr>
          <w:rFonts w:ascii="PMingLiU" w:eastAsia="PMingLiU" w:hAnsi="PMingLiU" w:cs="MS Gothic" w:hint="eastAsia"/>
          <w:color w:val="3370FF"/>
          <w:vertAlign w:val="subscript"/>
          <w:lang w:eastAsia="zh-TW"/>
        </w:rPr>
        <w:t>謂皇家袒免以上親，及太皇太后。皇太后緦麻以上親，皇后小功以上親，皇太子妃大功以上親。</w:t>
      </w:r>
    </w:p>
    <w:p w14:paraId="0A8AA01A" w14:textId="77777777" w:rsidR="00DA6F38" w:rsidRPr="007E0067" w:rsidRDefault="00DA6F38" w:rsidP="00DA6F38">
      <w:pPr>
        <w:pStyle w:val="NormalWeb"/>
        <w:shd w:val="clear" w:color="auto" w:fill="FFFFFF"/>
        <w:spacing w:before="0" w:beforeAutospacing="0" w:after="60" w:afterAutospacing="0" w:line="360" w:lineRule="auto"/>
        <w:jc w:val="both"/>
        <w:rPr>
          <w:rFonts w:ascii="PMingLiU" w:eastAsia="PMingLiU" w:hAnsi="PMingLiU"/>
          <w:color w:val="333333"/>
          <w:lang w:eastAsia="zh-TW"/>
        </w:rPr>
      </w:pPr>
      <w:r w:rsidRPr="007E0067">
        <w:rPr>
          <w:rFonts w:ascii="PMingLiU" w:eastAsia="PMingLiU" w:hAnsi="PMingLiU" w:cs="MS Gothic" w:hint="eastAsia"/>
          <w:color w:val="333333"/>
          <w:lang w:eastAsia="zh-TW"/>
        </w:rPr>
        <w:t>二曰議故。</w:t>
      </w:r>
      <w:r w:rsidRPr="007E0067">
        <w:rPr>
          <w:rFonts w:ascii="PMingLiU" w:eastAsia="PMingLiU" w:hAnsi="PMingLiU" w:cs="MS Gothic" w:hint="eastAsia"/>
          <w:color w:val="3370FF"/>
          <w:vertAlign w:val="subscript"/>
          <w:lang w:eastAsia="zh-TW"/>
        </w:rPr>
        <w:t>謂皇家故舊之人，素得侍見，特蒙恩待日久者。</w:t>
      </w:r>
    </w:p>
    <w:p w14:paraId="032CBDB8" w14:textId="77777777" w:rsidR="00DA6F38" w:rsidRPr="007E0067" w:rsidRDefault="00DA6F38" w:rsidP="00DA6F38">
      <w:pPr>
        <w:pStyle w:val="NormalWeb"/>
        <w:shd w:val="clear" w:color="auto" w:fill="FFFFFF"/>
        <w:spacing w:before="0" w:beforeAutospacing="0" w:after="60" w:afterAutospacing="0" w:line="360" w:lineRule="auto"/>
        <w:jc w:val="both"/>
        <w:rPr>
          <w:rFonts w:ascii="PMingLiU" w:eastAsia="PMingLiU" w:hAnsi="PMingLiU"/>
          <w:color w:val="333333"/>
          <w:lang w:eastAsia="zh-TW"/>
        </w:rPr>
      </w:pPr>
      <w:r w:rsidRPr="007E0067">
        <w:rPr>
          <w:rFonts w:ascii="PMingLiU" w:eastAsia="PMingLiU" w:hAnsi="PMingLiU" w:cs="MS Gothic" w:hint="eastAsia"/>
          <w:color w:val="333333"/>
          <w:lang w:eastAsia="zh-TW"/>
        </w:rPr>
        <w:t>三曰議功。</w:t>
      </w:r>
      <w:r w:rsidRPr="007E0067">
        <w:rPr>
          <w:rFonts w:ascii="PMingLiU" w:eastAsia="PMingLiU" w:hAnsi="PMingLiU" w:cs="MS Gothic" w:hint="eastAsia"/>
          <w:color w:val="3370FF"/>
          <w:vertAlign w:val="subscript"/>
          <w:lang w:eastAsia="zh-TW"/>
        </w:rPr>
        <w:t>謂能斬將奪旗，摧鋒萬里，或率眾來歸，寧濟一時，或開拓疆宇有大勳勞，銘功太常者。</w:t>
      </w:r>
    </w:p>
    <w:p w14:paraId="6676FF21" w14:textId="77777777" w:rsidR="00DA6F38" w:rsidRPr="007E0067" w:rsidRDefault="00DA6F38" w:rsidP="00DA6F38">
      <w:pPr>
        <w:pStyle w:val="NormalWeb"/>
        <w:shd w:val="clear" w:color="auto" w:fill="FFFFFF"/>
        <w:spacing w:before="0" w:beforeAutospacing="0" w:after="60" w:afterAutospacing="0" w:line="360" w:lineRule="auto"/>
        <w:jc w:val="both"/>
        <w:rPr>
          <w:rFonts w:ascii="PMingLiU" w:eastAsia="PMingLiU" w:hAnsi="PMingLiU"/>
          <w:color w:val="333333"/>
          <w:lang w:eastAsia="zh-TW"/>
        </w:rPr>
      </w:pPr>
      <w:r w:rsidRPr="007E0067">
        <w:rPr>
          <w:rFonts w:ascii="PMingLiU" w:eastAsia="PMingLiU" w:hAnsi="PMingLiU" w:cs="MS Gothic" w:hint="eastAsia"/>
          <w:color w:val="333333"/>
          <w:lang w:eastAsia="zh-TW"/>
        </w:rPr>
        <w:t>四曰議賢。</w:t>
      </w:r>
      <w:r w:rsidRPr="007E0067">
        <w:rPr>
          <w:rFonts w:ascii="PMingLiU" w:eastAsia="PMingLiU" w:hAnsi="PMingLiU" w:cs="MS Gothic" w:hint="eastAsia"/>
          <w:color w:val="3370FF"/>
          <w:vertAlign w:val="subscript"/>
          <w:lang w:eastAsia="zh-TW"/>
        </w:rPr>
        <w:t>謂有大德行之賢人君子，其言行可以為法則者。</w:t>
      </w:r>
    </w:p>
    <w:p w14:paraId="7E26732C" w14:textId="77777777" w:rsidR="00DA6F38" w:rsidRPr="007E0067" w:rsidRDefault="00DA6F38" w:rsidP="00DA6F38">
      <w:pPr>
        <w:pStyle w:val="NormalWeb"/>
        <w:shd w:val="clear" w:color="auto" w:fill="FFFFFF"/>
        <w:spacing w:before="0" w:beforeAutospacing="0" w:after="60" w:afterAutospacing="0" w:line="360" w:lineRule="auto"/>
        <w:jc w:val="both"/>
        <w:rPr>
          <w:rFonts w:ascii="PMingLiU" w:eastAsia="PMingLiU" w:hAnsi="PMingLiU"/>
          <w:color w:val="333333"/>
          <w:lang w:eastAsia="zh-TW"/>
        </w:rPr>
      </w:pPr>
      <w:r w:rsidRPr="007E0067">
        <w:rPr>
          <w:rFonts w:ascii="PMingLiU" w:eastAsia="PMingLiU" w:hAnsi="PMingLiU" w:cs="MS Gothic" w:hint="eastAsia"/>
          <w:color w:val="333333"/>
          <w:lang w:eastAsia="zh-TW"/>
        </w:rPr>
        <w:t>五曰議能。</w:t>
      </w:r>
      <w:r w:rsidRPr="007E0067">
        <w:rPr>
          <w:rFonts w:ascii="PMingLiU" w:eastAsia="PMingLiU" w:hAnsi="PMingLiU" w:cs="MS Gothic" w:hint="eastAsia"/>
          <w:color w:val="3370FF"/>
          <w:vertAlign w:val="subscript"/>
          <w:lang w:eastAsia="zh-TW"/>
        </w:rPr>
        <w:t>謂有大才業能，整軍旅、治政事，為帝王之良輔佐者。</w:t>
      </w:r>
    </w:p>
    <w:p w14:paraId="241D5C31" w14:textId="77777777" w:rsidR="00DA6F38" w:rsidRPr="007E0067" w:rsidRDefault="00DA6F38" w:rsidP="00DA6F38">
      <w:pPr>
        <w:pStyle w:val="NormalWeb"/>
        <w:shd w:val="clear" w:color="auto" w:fill="FFFFFF"/>
        <w:spacing w:before="0" w:beforeAutospacing="0" w:after="60" w:afterAutospacing="0" w:line="360" w:lineRule="auto"/>
        <w:jc w:val="both"/>
        <w:rPr>
          <w:rFonts w:ascii="PMingLiU" w:eastAsia="PMingLiU" w:hAnsi="PMingLiU"/>
          <w:color w:val="333333"/>
          <w:lang w:eastAsia="zh-TW"/>
        </w:rPr>
      </w:pPr>
      <w:r w:rsidRPr="007E0067">
        <w:rPr>
          <w:rFonts w:ascii="PMingLiU" w:eastAsia="PMingLiU" w:hAnsi="PMingLiU" w:cs="MS Gothic" w:hint="eastAsia"/>
          <w:color w:val="333333"/>
          <w:lang w:eastAsia="zh-TW"/>
        </w:rPr>
        <w:t>六曰議勤。</w:t>
      </w:r>
      <w:r w:rsidRPr="007E0067">
        <w:rPr>
          <w:rFonts w:ascii="PMingLiU" w:eastAsia="PMingLiU" w:hAnsi="PMingLiU" w:cs="MS Gothic" w:hint="eastAsia"/>
          <w:color w:val="3370FF"/>
          <w:vertAlign w:val="subscript"/>
          <w:lang w:eastAsia="zh-TW"/>
        </w:rPr>
        <w:t>謂有大將吏，謹守官職，早夜奉公，或出使遠方，經涉艱難，有大勤勞者。</w:t>
      </w:r>
    </w:p>
    <w:p w14:paraId="15668B5C" w14:textId="77777777" w:rsidR="00DA6F38" w:rsidRPr="007E0067" w:rsidRDefault="00DA6F38" w:rsidP="00DA6F38">
      <w:pPr>
        <w:pStyle w:val="NormalWeb"/>
        <w:shd w:val="clear" w:color="auto" w:fill="FFFFFF"/>
        <w:spacing w:before="0" w:beforeAutospacing="0" w:after="60" w:afterAutospacing="0" w:line="360" w:lineRule="auto"/>
        <w:jc w:val="both"/>
        <w:rPr>
          <w:rFonts w:ascii="PMingLiU" w:eastAsia="PMingLiU" w:hAnsi="PMingLiU"/>
          <w:color w:val="333333"/>
          <w:lang w:eastAsia="zh-TW"/>
        </w:rPr>
      </w:pPr>
      <w:r w:rsidRPr="007E0067">
        <w:rPr>
          <w:rFonts w:ascii="PMingLiU" w:eastAsia="PMingLiU" w:hAnsi="PMingLiU" w:cs="MS Gothic" w:hint="eastAsia"/>
          <w:color w:val="333333"/>
          <w:lang w:eastAsia="zh-TW"/>
        </w:rPr>
        <w:t>七曰議貴。</w:t>
      </w:r>
      <w:r w:rsidRPr="007E0067">
        <w:rPr>
          <w:rFonts w:ascii="PMingLiU" w:eastAsia="PMingLiU" w:hAnsi="PMingLiU" w:cs="MS Gothic" w:hint="eastAsia"/>
          <w:color w:val="3370FF"/>
          <w:vertAlign w:val="subscript"/>
          <w:lang w:eastAsia="zh-TW"/>
        </w:rPr>
        <w:t>謂爵一品，及文武職事官三品以上，散官二品以上者。</w:t>
      </w:r>
    </w:p>
    <w:p w14:paraId="19FD0DCF" w14:textId="77777777" w:rsidR="00DA6F38" w:rsidRPr="007E0067" w:rsidRDefault="00DA6F38" w:rsidP="00DA6F38">
      <w:pPr>
        <w:pStyle w:val="NormalWeb"/>
        <w:shd w:val="clear" w:color="auto" w:fill="FFFFFF"/>
        <w:spacing w:before="0" w:beforeAutospacing="0" w:after="120" w:afterAutospacing="0" w:line="360" w:lineRule="auto"/>
        <w:jc w:val="both"/>
        <w:rPr>
          <w:rFonts w:ascii="PMingLiU" w:eastAsia="PMingLiU" w:hAnsi="PMingLiU"/>
          <w:color w:val="333333"/>
          <w:lang w:eastAsia="zh-TW"/>
        </w:rPr>
      </w:pPr>
      <w:r w:rsidRPr="007E0067">
        <w:rPr>
          <w:rFonts w:ascii="PMingLiU" w:eastAsia="PMingLiU" w:hAnsi="PMingLiU" w:cs="MS Gothic" w:hint="eastAsia"/>
          <w:color w:val="333333"/>
          <w:lang w:eastAsia="zh-TW"/>
        </w:rPr>
        <w:t>八曰議賓。</w:t>
      </w:r>
      <w:r w:rsidRPr="007E0067">
        <w:rPr>
          <w:rFonts w:ascii="PMingLiU" w:eastAsia="PMingLiU" w:hAnsi="PMingLiU" w:cs="MS Gothic" w:hint="eastAsia"/>
          <w:color w:val="3370FF"/>
          <w:vertAlign w:val="subscript"/>
          <w:lang w:eastAsia="zh-TW"/>
        </w:rPr>
        <w:t>謂承先代之後，為國賓者。</w:t>
      </w:r>
    </w:p>
    <w:p w14:paraId="1C077952" w14:textId="77777777" w:rsidR="00DA6F38" w:rsidRPr="000F6430" w:rsidRDefault="00DA6F38" w:rsidP="00DA6F38">
      <w:pPr>
        <w:spacing w:after="160" w:line="259" w:lineRule="auto"/>
        <w:rPr>
          <w:rFonts w:eastAsia="MS Gothic"/>
          <w:b/>
          <w:lang w:eastAsia="zh-TW"/>
        </w:rPr>
      </w:pPr>
      <w:r w:rsidRPr="000F6430">
        <w:rPr>
          <w:rFonts w:eastAsia="MS Gothic"/>
          <w:b/>
        </w:rPr>
        <w:t>Article 3 : « Les Huit Immunités »</w:t>
      </w:r>
    </w:p>
    <w:p w14:paraId="65C5FE54" w14:textId="77777777" w:rsidR="00DA6F38" w:rsidRPr="000F6430" w:rsidRDefault="00DA6F38" w:rsidP="00DA6F38">
      <w:pPr>
        <w:spacing w:after="60"/>
        <w:jc w:val="both"/>
      </w:pPr>
      <w:r w:rsidRPr="000F6430">
        <w:t xml:space="preserve">La première est appelée « Immunité pour les parents ». </w:t>
      </w:r>
      <w:r w:rsidRPr="000F6430">
        <w:rPr>
          <w:color w:val="3370FF"/>
          <w:szCs w:val="21"/>
          <w:vertAlign w:val="subscript"/>
        </w:rPr>
        <w:t xml:space="preserve">Cela se réfère aux parents de </w:t>
      </w:r>
      <w:r>
        <w:rPr>
          <w:color w:val="3370FF"/>
          <w:szCs w:val="21"/>
          <w:vertAlign w:val="subscript"/>
        </w:rPr>
        <w:t>la famille impériale</w:t>
      </w:r>
      <w:r w:rsidRPr="000F6430">
        <w:rPr>
          <w:color w:val="3370FF"/>
          <w:szCs w:val="21"/>
          <w:vertAlign w:val="subscript"/>
        </w:rPr>
        <w:t xml:space="preserve"> du degré de deuil consistant à se découvrir [le bras gauche] et </w:t>
      </w:r>
      <w:r>
        <w:rPr>
          <w:color w:val="3370FF"/>
          <w:szCs w:val="21"/>
          <w:vertAlign w:val="subscript"/>
        </w:rPr>
        <w:t>ôter [son</w:t>
      </w:r>
      <w:r w:rsidRPr="000F6430">
        <w:rPr>
          <w:color w:val="3370FF"/>
          <w:szCs w:val="21"/>
          <w:vertAlign w:val="subscript"/>
        </w:rPr>
        <w:t xml:space="preserve"> bonnet]</w:t>
      </w:r>
      <w:r>
        <w:rPr>
          <w:color w:val="3370FF"/>
          <w:szCs w:val="21"/>
          <w:vertAlign w:val="subscript"/>
        </w:rPr>
        <w:t xml:space="preserve"> ou au-dessus, aux parents de la Grande </w:t>
      </w:r>
      <w:r w:rsidRPr="000F6430">
        <w:rPr>
          <w:color w:val="3370FF"/>
          <w:szCs w:val="21"/>
          <w:vertAlign w:val="subscript"/>
        </w:rPr>
        <w:t>Impératr</w:t>
      </w:r>
      <w:r>
        <w:rPr>
          <w:color w:val="3370FF"/>
          <w:szCs w:val="21"/>
          <w:vertAlign w:val="subscript"/>
        </w:rPr>
        <w:t>ice douairière et de l’I</w:t>
      </w:r>
      <w:r w:rsidRPr="000F6430">
        <w:rPr>
          <w:color w:val="3370FF"/>
          <w:szCs w:val="21"/>
          <w:vertAlign w:val="subscript"/>
        </w:rPr>
        <w:t xml:space="preserve">mpératrice douairière du 5e degré de deuil ou au-dessus, aux parents de l’Impératrice consort du 4e degré de deuil ou au-dessus et aux parents </w:t>
      </w:r>
      <w:r>
        <w:rPr>
          <w:color w:val="3370FF"/>
          <w:szCs w:val="21"/>
          <w:vertAlign w:val="subscript"/>
        </w:rPr>
        <w:t>du Prince héritier</w:t>
      </w:r>
      <w:r w:rsidRPr="000F6430">
        <w:rPr>
          <w:color w:val="3370FF"/>
          <w:szCs w:val="21"/>
          <w:vertAlign w:val="subscript"/>
        </w:rPr>
        <w:t xml:space="preserve"> du 3e degré de deuil ou au-dessus.</w:t>
      </w:r>
    </w:p>
    <w:p w14:paraId="77BAB78D" w14:textId="77777777" w:rsidR="00DA6F38" w:rsidRPr="000F6430" w:rsidRDefault="00DA6F38" w:rsidP="00DA6F38">
      <w:pPr>
        <w:spacing w:after="60"/>
        <w:jc w:val="both"/>
        <w:rPr>
          <w:color w:val="3370FF"/>
          <w:szCs w:val="21"/>
          <w:vertAlign w:val="subscript"/>
        </w:rPr>
      </w:pPr>
      <w:r w:rsidRPr="000F6430">
        <w:t>La deuxième est appelée « Immunité pour les anciens ».</w:t>
      </w:r>
      <w:r w:rsidRPr="000F6430">
        <w:rPr>
          <w:color w:val="3370FF"/>
          <w:szCs w:val="21"/>
          <w:vertAlign w:val="subscript"/>
        </w:rPr>
        <w:t xml:space="preserve"> Cela </w:t>
      </w:r>
      <w:r>
        <w:rPr>
          <w:color w:val="3370FF"/>
          <w:szCs w:val="21"/>
          <w:vertAlign w:val="subscript"/>
        </w:rPr>
        <w:t>se réfère aux anciens et vieux serviteurs</w:t>
      </w:r>
      <w:r w:rsidRPr="000F6430">
        <w:rPr>
          <w:color w:val="3370FF"/>
          <w:szCs w:val="21"/>
          <w:vertAlign w:val="subscript"/>
        </w:rPr>
        <w:t xml:space="preserve"> de la famille impériale qui ont l’habitude de servir et de voir [l’Empere</w:t>
      </w:r>
      <w:r>
        <w:rPr>
          <w:color w:val="3370FF"/>
          <w:szCs w:val="21"/>
          <w:vertAlign w:val="subscript"/>
        </w:rPr>
        <w:t xml:space="preserve">ur] et qui ont reçu un traitement de faveur particulier </w:t>
      </w:r>
      <w:r w:rsidRPr="000F6430">
        <w:rPr>
          <w:color w:val="3370FF"/>
          <w:szCs w:val="21"/>
          <w:vertAlign w:val="subscript"/>
        </w:rPr>
        <w:t>depuis longtemps.</w:t>
      </w:r>
    </w:p>
    <w:p w14:paraId="512090A9" w14:textId="77777777" w:rsidR="00DA6F38" w:rsidRPr="000F6430" w:rsidRDefault="00DA6F38" w:rsidP="00DA6F38">
      <w:pPr>
        <w:spacing w:after="60"/>
        <w:rPr>
          <w:color w:val="3370FF"/>
          <w:szCs w:val="21"/>
          <w:vertAlign w:val="subscript"/>
        </w:rPr>
      </w:pPr>
      <w:r w:rsidRPr="000F6430">
        <w:t>La troisième est appelée « Immunité pour les méritants ».</w:t>
      </w:r>
      <w:r w:rsidRPr="000F6430">
        <w:rPr>
          <w:color w:val="3370FF"/>
          <w:szCs w:val="21"/>
          <w:vertAlign w:val="subscript"/>
        </w:rPr>
        <w:t xml:space="preserve"> Cela se réfère à ceux qui ont été capables de décapiter le général [ennemi] pour s’emparer de son drapeau et briser l’avant-garde [ennemi] sur dix-mille </w:t>
      </w:r>
      <w:r w:rsidRPr="000F6430">
        <w:rPr>
          <w:i/>
          <w:color w:val="3370FF"/>
          <w:szCs w:val="21"/>
          <w:vertAlign w:val="subscript"/>
        </w:rPr>
        <w:t>li</w:t>
      </w:r>
      <w:r w:rsidRPr="000F6430">
        <w:rPr>
          <w:color w:val="3370FF"/>
          <w:szCs w:val="21"/>
          <w:vertAlign w:val="subscript"/>
        </w:rPr>
        <w:t>, ou d’amener des troupes à se soumettre et obtenir la paix pour un temps, ou d’étendre les frontières du territoire, accomplir de grands actes méritoires et voir leurs exploits gravés sur le Grand étendard.</w:t>
      </w:r>
    </w:p>
    <w:p w14:paraId="695A87B9" w14:textId="77777777" w:rsidR="00DA6F38" w:rsidRPr="000F6430" w:rsidRDefault="00DA6F38" w:rsidP="00DA6F38">
      <w:pPr>
        <w:spacing w:after="60"/>
        <w:jc w:val="both"/>
        <w:rPr>
          <w:color w:val="3370FF"/>
          <w:szCs w:val="21"/>
          <w:vertAlign w:val="subscript"/>
        </w:rPr>
      </w:pPr>
      <w:r w:rsidRPr="000F6430">
        <w:t xml:space="preserve">La quatrième est appelée « Immunité pour les vertueux ». </w:t>
      </w:r>
      <w:r w:rsidRPr="000F6430">
        <w:rPr>
          <w:color w:val="3370FF"/>
          <w:szCs w:val="21"/>
          <w:vertAlign w:val="subscript"/>
        </w:rPr>
        <w:t>Cela se réfère aux vertueux et gentilshommes à la grande intégrité et conduite morale dont les paroles et les actes peuvent être pris en modèle.</w:t>
      </w:r>
    </w:p>
    <w:p w14:paraId="5115A65D" w14:textId="77777777" w:rsidR="00DA6F38" w:rsidRPr="000F6430" w:rsidRDefault="00DA6F38" w:rsidP="00DA6F38">
      <w:pPr>
        <w:spacing w:after="60"/>
        <w:jc w:val="both"/>
        <w:rPr>
          <w:color w:val="3370FF"/>
          <w:szCs w:val="21"/>
          <w:vertAlign w:val="subscript"/>
        </w:rPr>
      </w:pPr>
      <w:r w:rsidRPr="000F6430">
        <w:t xml:space="preserve">La cinquième est appelée « Immunité pour les compétents ». </w:t>
      </w:r>
      <w:r w:rsidRPr="000F6430">
        <w:rPr>
          <w:color w:val="3370FF"/>
          <w:szCs w:val="21"/>
          <w:vertAlign w:val="subscript"/>
        </w:rPr>
        <w:t>Cela se réfère aux gens de grand talent et savoir qui sont capables d’organiser les troupes, d’administrer les affaires gouvernementales et d’assister le Souverain Empereur comme de bons conseillers.</w:t>
      </w:r>
    </w:p>
    <w:p w14:paraId="469C15AD" w14:textId="77777777" w:rsidR="00DA6F38" w:rsidRPr="000F6430" w:rsidRDefault="00DA6F38" w:rsidP="00DA6F38">
      <w:pPr>
        <w:spacing w:after="60"/>
        <w:jc w:val="both"/>
        <w:rPr>
          <w:color w:val="3370FF"/>
          <w:szCs w:val="21"/>
          <w:vertAlign w:val="subscript"/>
        </w:rPr>
      </w:pPr>
      <w:r w:rsidRPr="000F6430">
        <w:t xml:space="preserve">La sixième est appelée « Immunité pour les dévoués ». </w:t>
      </w:r>
      <w:r w:rsidRPr="000F6430">
        <w:rPr>
          <w:color w:val="3370FF"/>
          <w:szCs w:val="21"/>
          <w:vertAlign w:val="subscript"/>
        </w:rPr>
        <w:t>Cela se réfère aux hauts fonctionnaires militaires et civils qui observent scrupuleusement leur fonction et travaillent aux affaires publics jour et nuit ou à ceux qui sont envoyés en mission dans des régions éloignées, affrontent des dangers et des difficultés et accomplissent de grands actes méritoires.</w:t>
      </w:r>
    </w:p>
    <w:p w14:paraId="6CF86A28" w14:textId="77777777" w:rsidR="00DA6F38" w:rsidRPr="000F6430" w:rsidRDefault="00DA6F38" w:rsidP="00DA6F38">
      <w:pPr>
        <w:spacing w:after="60"/>
        <w:jc w:val="both"/>
        <w:rPr>
          <w:color w:val="3370FF"/>
          <w:szCs w:val="21"/>
          <w:vertAlign w:val="subscript"/>
        </w:rPr>
      </w:pPr>
      <w:r w:rsidRPr="000F6430">
        <w:t xml:space="preserve">La septième est appelée « Immunité pour les nobles ». </w:t>
      </w:r>
      <w:r w:rsidRPr="000F6430">
        <w:rPr>
          <w:color w:val="3370FF"/>
          <w:szCs w:val="21"/>
          <w:vertAlign w:val="subscript"/>
        </w:rPr>
        <w:t>Cela se réfère à ceux avec un titre nobiliaire de 1</w:t>
      </w:r>
      <w:r w:rsidRPr="000F6430">
        <w:rPr>
          <w:color w:val="3370FF"/>
          <w:szCs w:val="21"/>
          <w:vertAlign w:val="superscript"/>
        </w:rPr>
        <w:t>er</w:t>
      </w:r>
      <w:r>
        <w:rPr>
          <w:color w:val="3370FF"/>
          <w:szCs w:val="21"/>
          <w:vertAlign w:val="subscript"/>
        </w:rPr>
        <w:t xml:space="preserve"> rang ou</w:t>
      </w:r>
      <w:r w:rsidRPr="000F6430">
        <w:rPr>
          <w:color w:val="3370FF"/>
          <w:szCs w:val="21"/>
          <w:vertAlign w:val="subscript"/>
        </w:rPr>
        <w:t xml:space="preserve"> aux fonctionnaires civils et militaires en fonction de 3</w:t>
      </w:r>
      <w:r w:rsidRPr="000F6430">
        <w:rPr>
          <w:color w:val="3370FF"/>
          <w:szCs w:val="21"/>
          <w:vertAlign w:val="superscript"/>
        </w:rPr>
        <w:t>e</w:t>
      </w:r>
      <w:r w:rsidRPr="000F6430">
        <w:rPr>
          <w:color w:val="3370FF"/>
          <w:szCs w:val="21"/>
          <w:vertAlign w:val="subscript"/>
        </w:rPr>
        <w:t xml:space="preserve"> rang ou au-dessus et aux fonctionnaires nominaux de 2</w:t>
      </w:r>
      <w:r w:rsidRPr="000F6430">
        <w:rPr>
          <w:color w:val="3370FF"/>
          <w:szCs w:val="21"/>
          <w:vertAlign w:val="superscript"/>
        </w:rPr>
        <w:t>e</w:t>
      </w:r>
      <w:r w:rsidRPr="000F6430">
        <w:rPr>
          <w:color w:val="3370FF"/>
          <w:szCs w:val="21"/>
          <w:vertAlign w:val="subscript"/>
        </w:rPr>
        <w:t xml:space="preserve"> </w:t>
      </w:r>
      <w:r>
        <w:rPr>
          <w:color w:val="3370FF"/>
          <w:szCs w:val="21"/>
          <w:vertAlign w:val="subscript"/>
        </w:rPr>
        <w:t>rang</w:t>
      </w:r>
      <w:r w:rsidRPr="000F6430">
        <w:rPr>
          <w:color w:val="3370FF"/>
          <w:szCs w:val="21"/>
          <w:vertAlign w:val="subscript"/>
        </w:rPr>
        <w:t xml:space="preserve"> ou au-dessus.</w:t>
      </w:r>
    </w:p>
    <w:p w14:paraId="110D7858" w14:textId="77777777" w:rsidR="00DA6F38" w:rsidRDefault="00DA6F38" w:rsidP="00DA6F38">
      <w:pPr>
        <w:spacing w:after="120"/>
        <w:jc w:val="both"/>
        <w:rPr>
          <w:color w:val="3370FF"/>
          <w:szCs w:val="21"/>
          <w:vertAlign w:val="subscript"/>
        </w:rPr>
      </w:pPr>
      <w:r w:rsidRPr="000F6430">
        <w:t xml:space="preserve">La huitième est appelée « Immunité pour les hôtes ». </w:t>
      </w:r>
      <w:r w:rsidRPr="000F6430">
        <w:rPr>
          <w:color w:val="3370FF"/>
          <w:szCs w:val="21"/>
          <w:vertAlign w:val="subscript"/>
        </w:rPr>
        <w:t>Cela se réfère aux descendants des précédentes dynasties qui ont été reçus comme hôtes de l’Etat.</w:t>
      </w:r>
    </w:p>
    <w:p w14:paraId="4CCE8C87" w14:textId="77777777" w:rsidR="00DA6F38" w:rsidRDefault="00DA6F38" w:rsidP="00DA6F38">
      <w:pPr>
        <w:spacing w:after="120"/>
        <w:jc w:val="both"/>
        <w:rPr>
          <w:color w:val="3370FF"/>
          <w:szCs w:val="21"/>
          <w:vertAlign w:val="subscript"/>
        </w:rPr>
      </w:pPr>
    </w:p>
    <w:p w14:paraId="2AF1F89A" w14:textId="77777777" w:rsidR="00DA6F38" w:rsidRDefault="00DA6F38" w:rsidP="00DA6F38">
      <w:pPr>
        <w:spacing w:after="60"/>
        <w:jc w:val="both"/>
        <w:rPr>
          <w:b/>
          <w:lang w:eastAsia="zh-TW"/>
        </w:rPr>
      </w:pPr>
      <w:r w:rsidRPr="0002648E">
        <w:rPr>
          <w:rFonts w:ascii="PMingLiU" w:hAnsi="PMingLiU" w:cs="MS Gothic" w:hint="eastAsia"/>
          <w:b/>
          <w:lang w:eastAsia="zh-TW"/>
        </w:rPr>
        <w:t>條例</w:t>
      </w:r>
      <w:r w:rsidRPr="0002648E">
        <w:rPr>
          <w:b/>
          <w:lang w:eastAsia="zh-TW"/>
        </w:rPr>
        <w:t>/</w:t>
      </w:r>
      <w:proofErr w:type="spellStart"/>
      <w:r w:rsidRPr="0002648E">
        <w:rPr>
          <w:b/>
          <w:i/>
          <w:lang w:eastAsia="zh-TW"/>
        </w:rPr>
        <w:t>tiaoli</w:t>
      </w:r>
      <w:proofErr w:type="spellEnd"/>
      <w:r w:rsidRPr="0002648E">
        <w:rPr>
          <w:b/>
          <w:lang w:eastAsia="zh-TW"/>
        </w:rPr>
        <w:t xml:space="preserve"> 1</w:t>
      </w:r>
    </w:p>
    <w:p w14:paraId="1FDAF275" w14:textId="77777777" w:rsidR="00DA6F38" w:rsidRPr="007E0067" w:rsidRDefault="00DA6F38" w:rsidP="00DA6F38">
      <w:pPr>
        <w:spacing w:after="160"/>
        <w:jc w:val="both"/>
        <w:rPr>
          <w:rFonts w:ascii="PMingLiU" w:hAnsi="PMingLiU"/>
          <w:lang w:eastAsia="zh-TW"/>
        </w:rPr>
      </w:pPr>
      <w:r w:rsidRPr="007E0067">
        <w:rPr>
          <w:rFonts w:ascii="PMingLiU" w:hAnsi="PMingLiU" w:hint="eastAsia"/>
          <w:lang w:eastAsia="zh-TW"/>
        </w:rPr>
        <w:lastRenderedPageBreak/>
        <w:t>已革宗室之紅帶，已革覺羅之紫帶，犯事治罪與旗人無異，交刑部照旗人例，枷號鎖禁完結。</w:t>
      </w:r>
    </w:p>
    <w:p w14:paraId="2D94230F" w14:textId="77777777" w:rsidR="00DA6F38" w:rsidRPr="000F6430" w:rsidRDefault="00DA6F38" w:rsidP="00DA6F38">
      <w:pPr>
        <w:spacing w:after="120"/>
        <w:jc w:val="both"/>
        <w:rPr>
          <w:color w:val="3370FF"/>
          <w:szCs w:val="21"/>
          <w:vertAlign w:val="subscript"/>
        </w:rPr>
      </w:pPr>
    </w:p>
    <w:p w14:paraId="2711C4E7" w14:textId="77777777" w:rsidR="00DA6F38" w:rsidRPr="000F6430" w:rsidRDefault="00DA6F38" w:rsidP="00DA6F38">
      <w:pPr>
        <w:spacing w:after="60"/>
        <w:jc w:val="both"/>
        <w:rPr>
          <w:b/>
          <w:szCs w:val="21"/>
        </w:rPr>
      </w:pPr>
      <w:r w:rsidRPr="000F6430">
        <w:rPr>
          <w:b/>
          <w:szCs w:val="21"/>
        </w:rPr>
        <w:t>Article additionnel 1</w:t>
      </w:r>
    </w:p>
    <w:p w14:paraId="6FBB8C36" w14:textId="77777777" w:rsidR="00DA6F38" w:rsidRDefault="00DA6F38" w:rsidP="00DA6F38">
      <w:pPr>
        <w:spacing w:after="120"/>
        <w:jc w:val="both"/>
      </w:pPr>
      <w:r w:rsidRPr="000F6430">
        <w:t>Ceux déjà cassé [du droit à] la ceinture rouge des membres du clan impérial et ceux déjà cassé [du droit à] la ceinture pourpre des membres de la branche collatérale coupables d’un crime sont punis sans différence d’avec les gens des bannières : les déférer au Ministère [approprié] pour qu’il les mette à la cangue ou</w:t>
      </w:r>
      <w:r>
        <w:t xml:space="preserve"> les mette</w:t>
      </w:r>
      <w:r w:rsidRPr="000F6430">
        <w:t xml:space="preserve"> aux fers</w:t>
      </w:r>
      <w:r>
        <w:t xml:space="preserve"> et emprisonne</w:t>
      </w:r>
      <w:r w:rsidRPr="000F6430">
        <w:t xml:space="preserve"> selon l’article complémentaire sur les gens des bannières et close [le cas].</w:t>
      </w:r>
    </w:p>
    <w:p w14:paraId="08FED999" w14:textId="77777777" w:rsidR="00DA6F38" w:rsidRPr="000F6430" w:rsidRDefault="00DA6F38" w:rsidP="00DA6F38">
      <w:pPr>
        <w:spacing w:after="120"/>
        <w:jc w:val="both"/>
        <w:rPr>
          <w:rFonts w:eastAsiaTheme="minorHAnsi"/>
        </w:rPr>
      </w:pPr>
    </w:p>
    <w:p w14:paraId="33EE7E4D" w14:textId="77777777" w:rsidR="00DA6F38" w:rsidRPr="004D3A78" w:rsidRDefault="00DA6F38" w:rsidP="00DA6F38">
      <w:pPr>
        <w:spacing w:after="160" w:line="259" w:lineRule="auto"/>
        <w:rPr>
          <w:rFonts w:ascii="PMingLiU" w:eastAsia="PMingLiU" w:hAnsi="PMingLiU" w:cs="MS Gothic"/>
          <w:b/>
        </w:rPr>
      </w:pPr>
      <w:r>
        <w:rPr>
          <w:rFonts w:eastAsia="MS Gothic"/>
          <w:b/>
        </w:rPr>
        <w:t>Glossaire :</w:t>
      </w:r>
    </w:p>
    <w:p w14:paraId="5F7020E5" w14:textId="77777777" w:rsidR="00DA6F38" w:rsidRPr="00ED1B52" w:rsidRDefault="00DA6F38" w:rsidP="00DA6F38">
      <w:pPr>
        <w:jc w:val="both"/>
      </w:pPr>
      <w:r w:rsidRPr="0002648E">
        <w:rPr>
          <w:rFonts w:ascii="PMingLiU" w:hAnsi="PMingLiU" w:cs="MS Gothic" w:hint="eastAsia"/>
          <w:color w:val="333333"/>
          <w:lang w:eastAsia="zh-TW"/>
        </w:rPr>
        <w:t>八議</w:t>
      </w:r>
      <w:r>
        <w:rPr>
          <w:color w:val="333333"/>
          <w:lang w:eastAsia="zh-TW"/>
        </w:rPr>
        <w:t xml:space="preserve"> </w:t>
      </w:r>
      <w:proofErr w:type="spellStart"/>
      <w:r>
        <w:rPr>
          <w:i/>
          <w:color w:val="333333"/>
          <w:lang w:eastAsia="zh-TW"/>
        </w:rPr>
        <w:t>bāyì</w:t>
      </w:r>
      <w:proofErr w:type="spellEnd"/>
      <w:r>
        <w:rPr>
          <w:i/>
          <w:color w:val="333333"/>
          <w:lang w:eastAsia="zh-TW"/>
        </w:rPr>
        <w:t> </w:t>
      </w:r>
      <w:r>
        <w:rPr>
          <w:color w:val="333333"/>
          <w:lang w:eastAsia="zh-TW"/>
        </w:rPr>
        <w:t>: Huit Immunités, Huit Délibérations</w:t>
      </w:r>
    </w:p>
    <w:p w14:paraId="6BAAD19F" w14:textId="77777777" w:rsidR="00DA6F38" w:rsidRDefault="00DA6F38" w:rsidP="00DA6F38">
      <w:pPr>
        <w:jc w:val="both"/>
      </w:pPr>
      <w:proofErr w:type="spellStart"/>
      <w:r>
        <w:rPr>
          <w:rFonts w:ascii="PMingLiU" w:hAnsi="PMingLiU" w:cs="MS Gothic" w:hint="eastAsia"/>
        </w:rPr>
        <w:t>袒免</w:t>
      </w:r>
      <w:proofErr w:type="spellEnd"/>
      <w:r>
        <w:rPr>
          <w:rFonts w:ascii="PMingLiU" w:hAnsi="PMingLiU" w:cs="MS Gothic" w:hint="eastAsia"/>
        </w:rPr>
        <w:t xml:space="preserve"> </w:t>
      </w:r>
      <w:proofErr w:type="spellStart"/>
      <w:r w:rsidRPr="00717649">
        <w:rPr>
          <w:i/>
        </w:rPr>
        <w:t>tăn</w:t>
      </w:r>
      <w:r>
        <w:rPr>
          <w:i/>
        </w:rPr>
        <w:t>wèn</w:t>
      </w:r>
      <w:proofErr w:type="spellEnd"/>
      <w:r w:rsidRPr="00717649">
        <w:t xml:space="preserve"> : se découvrir [le bras gauche] et </w:t>
      </w:r>
      <w:r>
        <w:t>ôter [son</w:t>
      </w:r>
      <w:r w:rsidRPr="00717649">
        <w:t xml:space="preserve"> bonnet]</w:t>
      </w:r>
    </w:p>
    <w:p w14:paraId="1338B833" w14:textId="77777777" w:rsidR="00DA6F38" w:rsidRDefault="00DA6F38" w:rsidP="00DA6F38">
      <w:pPr>
        <w:ind w:left="567"/>
        <w:jc w:val="both"/>
      </w:pPr>
      <w:proofErr w:type="spellStart"/>
      <w:r>
        <w:rPr>
          <w:b/>
        </w:rPr>
        <w:t>Comm</w:t>
      </w:r>
      <w:proofErr w:type="spellEnd"/>
      <w:r>
        <w:rPr>
          <w:b/>
        </w:rPr>
        <w:t xml:space="preserve">. : </w:t>
      </w:r>
      <w:r>
        <w:t>Pour tous les parents éloignés en dehors des cinq degrés de deuil, il n’y a pas de système de deuil. On enlève seulement l’habit de dessus, se découvre le bras gauche, ôte son bonnet et lie les cheveux sur la nuque par des brins de chanvre qui partent de la tête et passent en se croisant sur le front.</w:t>
      </w:r>
    </w:p>
    <w:p w14:paraId="01FF44B0" w14:textId="77777777" w:rsidR="00DA6F38" w:rsidRDefault="00DA6F38" w:rsidP="00DA6F38">
      <w:pPr>
        <w:jc w:val="both"/>
      </w:pPr>
      <w:proofErr w:type="spellStart"/>
      <w:r w:rsidRPr="000C5A1B">
        <w:rPr>
          <w:rFonts w:hint="eastAsia"/>
        </w:rPr>
        <w:t>太皇太后</w:t>
      </w:r>
      <w:proofErr w:type="spellEnd"/>
      <w:r>
        <w:t xml:space="preserve"> </w:t>
      </w:r>
      <w:proofErr w:type="spellStart"/>
      <w:r>
        <w:rPr>
          <w:i/>
        </w:rPr>
        <w:t>tàihuáng</w:t>
      </w:r>
      <w:proofErr w:type="spellEnd"/>
      <w:r>
        <w:rPr>
          <w:i/>
        </w:rPr>
        <w:t xml:space="preserve"> </w:t>
      </w:r>
      <w:proofErr w:type="spellStart"/>
      <w:r>
        <w:rPr>
          <w:i/>
        </w:rPr>
        <w:t>tàihòu</w:t>
      </w:r>
      <w:proofErr w:type="spellEnd"/>
      <w:r>
        <w:rPr>
          <w:i/>
        </w:rPr>
        <w:t> </w:t>
      </w:r>
      <w:r>
        <w:t>: Grande Impératrice douairière, Impératrice douairière mère</w:t>
      </w:r>
    </w:p>
    <w:p w14:paraId="38FAC458" w14:textId="77777777" w:rsidR="00DA6F38" w:rsidRDefault="00DA6F38" w:rsidP="00DA6F38">
      <w:pPr>
        <w:jc w:val="both"/>
        <w:rPr>
          <w:lang w:eastAsia="zh-TW"/>
        </w:rPr>
      </w:pPr>
      <w:r w:rsidRPr="00F65A3E">
        <w:rPr>
          <w:rFonts w:hint="eastAsia"/>
          <w:lang w:eastAsia="zh-TW"/>
        </w:rPr>
        <w:t>太常</w:t>
      </w:r>
      <w:r>
        <w:rPr>
          <w:rFonts w:hint="eastAsia"/>
          <w:lang w:eastAsia="zh-TW"/>
        </w:rPr>
        <w:t xml:space="preserve"> </w:t>
      </w:r>
      <w:proofErr w:type="spellStart"/>
      <w:r>
        <w:rPr>
          <w:i/>
          <w:lang w:eastAsia="zh-TW"/>
        </w:rPr>
        <w:t>tàicháng</w:t>
      </w:r>
      <w:proofErr w:type="spellEnd"/>
      <w:r>
        <w:rPr>
          <w:i/>
          <w:lang w:eastAsia="zh-TW"/>
        </w:rPr>
        <w:t> </w:t>
      </w:r>
      <w:r>
        <w:rPr>
          <w:lang w:eastAsia="zh-TW"/>
        </w:rPr>
        <w:t>: Grand étendard</w:t>
      </w:r>
    </w:p>
    <w:p w14:paraId="074B247D" w14:textId="77777777" w:rsidR="00DA6F38" w:rsidRPr="00F65A3E" w:rsidRDefault="00DA6F38" w:rsidP="00DA6F38">
      <w:pPr>
        <w:ind w:left="567"/>
        <w:jc w:val="both"/>
        <w:rPr>
          <w:lang w:eastAsia="zh-TW"/>
        </w:rPr>
      </w:pPr>
      <w:proofErr w:type="spellStart"/>
      <w:r>
        <w:rPr>
          <w:b/>
          <w:lang w:eastAsia="zh-TW"/>
        </w:rPr>
        <w:t>Comm</w:t>
      </w:r>
      <w:proofErr w:type="spellEnd"/>
      <w:r>
        <w:rPr>
          <w:b/>
          <w:lang w:eastAsia="zh-TW"/>
        </w:rPr>
        <w:t xml:space="preserve">. : </w:t>
      </w:r>
      <w:r>
        <w:rPr>
          <w:lang w:eastAsia="zh-TW"/>
        </w:rPr>
        <w:t xml:space="preserve">étendard du souverain orné du soleil et de la lune (d’après Kong </w:t>
      </w:r>
      <w:proofErr w:type="spellStart"/>
      <w:r>
        <w:rPr>
          <w:lang w:eastAsia="zh-TW"/>
        </w:rPr>
        <w:t>Yingda</w:t>
      </w:r>
      <w:proofErr w:type="spellEnd"/>
      <w:r>
        <w:rPr>
          <w:lang w:eastAsia="zh-TW"/>
        </w:rPr>
        <w:t xml:space="preserve">, dans un commentaire au </w:t>
      </w:r>
      <w:proofErr w:type="spellStart"/>
      <w:r>
        <w:rPr>
          <w:i/>
          <w:lang w:eastAsia="zh-TW"/>
        </w:rPr>
        <w:t>Shangshu</w:t>
      </w:r>
      <w:proofErr w:type="spellEnd"/>
      <w:r>
        <w:rPr>
          <w:lang w:eastAsia="zh-TW"/>
        </w:rPr>
        <w:t>) sur lequel étaient inscrits les actes méritoires. (</w:t>
      </w:r>
      <w:proofErr w:type="spellStart"/>
      <w:r>
        <w:rPr>
          <w:i/>
          <w:lang w:eastAsia="zh-TW"/>
        </w:rPr>
        <w:t>Shangshu</w:t>
      </w:r>
      <w:proofErr w:type="spellEnd"/>
      <w:r>
        <w:rPr>
          <w:lang w:eastAsia="zh-TW"/>
        </w:rPr>
        <w:t>, « </w:t>
      </w:r>
      <w:proofErr w:type="spellStart"/>
      <w:r>
        <w:rPr>
          <w:lang w:eastAsia="zh-TW"/>
        </w:rPr>
        <w:t>Zhoushu</w:t>
      </w:r>
      <w:proofErr w:type="spellEnd"/>
      <w:r>
        <w:rPr>
          <w:lang w:eastAsia="zh-TW"/>
        </w:rPr>
        <w:t> », « </w:t>
      </w:r>
      <w:proofErr w:type="spellStart"/>
      <w:r>
        <w:rPr>
          <w:lang w:eastAsia="zh-TW"/>
        </w:rPr>
        <w:t>Junya</w:t>
      </w:r>
      <w:proofErr w:type="spellEnd"/>
      <w:r>
        <w:rPr>
          <w:lang w:eastAsia="zh-TW"/>
        </w:rPr>
        <w:t xml:space="preserve"> » : </w:t>
      </w:r>
      <w:r w:rsidRPr="00F65A3E">
        <w:rPr>
          <w:rFonts w:hint="eastAsia"/>
          <w:lang w:eastAsia="zh-TW"/>
        </w:rPr>
        <w:t>嗚呼！君牙，惟乃祖乃父，世篤忠貞，服勞王家，厥有成績，紀于太常。</w:t>
      </w:r>
      <w:r>
        <w:rPr>
          <w:rFonts w:hint="eastAsia"/>
          <w:lang w:eastAsia="zh-TW"/>
        </w:rPr>
        <w:t xml:space="preserve"> </w:t>
      </w:r>
      <w:r>
        <w:rPr>
          <w:lang w:eastAsia="zh-TW"/>
        </w:rPr>
        <w:t xml:space="preserve">« Ah, </w:t>
      </w:r>
      <w:proofErr w:type="spellStart"/>
      <w:r>
        <w:rPr>
          <w:lang w:eastAsia="zh-TW"/>
        </w:rPr>
        <w:t>Junya</w:t>
      </w:r>
      <w:proofErr w:type="spellEnd"/>
      <w:r>
        <w:rPr>
          <w:lang w:eastAsia="zh-TW"/>
        </w:rPr>
        <w:t> ! Ton grand-père et ton père, de génération en génération, se sont montrés dévoués, fidèles et loyaux et ont accomplis des actes méritoires qui sont notés sur le Grand étendard. »)</w:t>
      </w:r>
    </w:p>
    <w:p w14:paraId="68C38296" w14:textId="77777777" w:rsidR="00DA6F38" w:rsidRDefault="00DA6F38" w:rsidP="00DA6F38">
      <w:pPr>
        <w:jc w:val="both"/>
        <w:rPr>
          <w:lang w:eastAsia="zh-TW"/>
        </w:rPr>
      </w:pPr>
      <w:r w:rsidRPr="0024166B">
        <w:rPr>
          <w:rFonts w:hint="eastAsia"/>
          <w:lang w:eastAsia="zh-TW"/>
        </w:rPr>
        <w:t>將吏</w:t>
      </w:r>
      <w:r>
        <w:rPr>
          <w:rFonts w:hint="eastAsia"/>
          <w:lang w:eastAsia="zh-TW"/>
        </w:rPr>
        <w:t xml:space="preserve"> </w:t>
      </w:r>
      <w:proofErr w:type="spellStart"/>
      <w:r>
        <w:rPr>
          <w:i/>
          <w:lang w:eastAsia="zh-TW"/>
        </w:rPr>
        <w:t>jiànglì</w:t>
      </w:r>
      <w:proofErr w:type="spellEnd"/>
      <w:r>
        <w:rPr>
          <w:i/>
          <w:lang w:eastAsia="zh-TW"/>
        </w:rPr>
        <w:t> </w:t>
      </w:r>
      <w:r>
        <w:rPr>
          <w:lang w:eastAsia="zh-TW"/>
        </w:rPr>
        <w:t>: fonctionnaires militaires et civils</w:t>
      </w:r>
    </w:p>
    <w:p w14:paraId="2F7590A8" w14:textId="77777777" w:rsidR="00DA6F38" w:rsidRDefault="00DA6F38" w:rsidP="00DA6F38">
      <w:pPr>
        <w:jc w:val="both"/>
      </w:pPr>
      <w:proofErr w:type="spellStart"/>
      <w:r>
        <w:t>散</w:t>
      </w:r>
      <w:r>
        <w:rPr>
          <w:rFonts w:ascii="PMingLiU" w:hAnsi="PMingLiU" w:cs="PMingLiU" w:hint="eastAsia"/>
        </w:rPr>
        <w:t>官</w:t>
      </w:r>
      <w:proofErr w:type="spellEnd"/>
      <w:r w:rsidRPr="0024166B">
        <w:t xml:space="preserve"> </w:t>
      </w:r>
      <w:proofErr w:type="spellStart"/>
      <w:r w:rsidRPr="0024166B">
        <w:rPr>
          <w:i/>
        </w:rPr>
        <w:t>sănguān</w:t>
      </w:r>
      <w:proofErr w:type="spellEnd"/>
      <w:r>
        <w:rPr>
          <w:i/>
        </w:rPr>
        <w:t> </w:t>
      </w:r>
      <w:r>
        <w:t>: fonctionnaire nominal, fonctionnaire oisif</w:t>
      </w:r>
    </w:p>
    <w:p w14:paraId="4C3B408B" w14:textId="77777777" w:rsidR="00DA6F38" w:rsidRPr="00ED1B52" w:rsidRDefault="00DA6F38" w:rsidP="00DA6F38">
      <w:pPr>
        <w:jc w:val="both"/>
      </w:pPr>
      <w:r w:rsidRPr="007E0067">
        <w:rPr>
          <w:rFonts w:ascii="PMingLiU" w:hAnsi="PMingLiU" w:hint="eastAsia"/>
          <w:lang w:eastAsia="zh-TW"/>
        </w:rPr>
        <w:t>已革</w:t>
      </w:r>
      <w:r>
        <w:rPr>
          <w:lang w:eastAsia="zh-TW"/>
        </w:rPr>
        <w:t xml:space="preserve"> </w:t>
      </w:r>
      <w:proofErr w:type="spellStart"/>
      <w:r>
        <w:rPr>
          <w:i/>
          <w:lang w:eastAsia="zh-TW"/>
        </w:rPr>
        <w:t>yĭgé</w:t>
      </w:r>
      <w:proofErr w:type="spellEnd"/>
      <w:r>
        <w:rPr>
          <w:i/>
          <w:lang w:eastAsia="zh-TW"/>
        </w:rPr>
        <w:t> </w:t>
      </w:r>
      <w:r>
        <w:rPr>
          <w:lang w:eastAsia="zh-TW"/>
        </w:rPr>
        <w:t xml:space="preserve">: déjà cassé de (un rang, une fonction, un droit, </w:t>
      </w:r>
      <w:r>
        <w:rPr>
          <w:i/>
          <w:lang w:eastAsia="zh-TW"/>
        </w:rPr>
        <w:t>etc.</w:t>
      </w:r>
      <w:r>
        <w:rPr>
          <w:lang w:eastAsia="zh-TW"/>
        </w:rPr>
        <w:t>)</w:t>
      </w:r>
    </w:p>
    <w:p w14:paraId="1827E13A" w14:textId="77777777" w:rsidR="00DA6F38" w:rsidRDefault="00DA6F38" w:rsidP="00DA6F38">
      <w:pPr>
        <w:jc w:val="both"/>
      </w:pPr>
      <w:proofErr w:type="spellStart"/>
      <w:r>
        <w:t>宗</w:t>
      </w:r>
      <w:r>
        <w:rPr>
          <w:rFonts w:ascii="PMingLiU" w:hAnsi="PMingLiU" w:cs="PMingLiU" w:hint="eastAsia"/>
        </w:rPr>
        <w:t>室</w:t>
      </w:r>
      <w:proofErr w:type="spellEnd"/>
      <w:r>
        <w:t xml:space="preserve"> </w:t>
      </w:r>
      <w:proofErr w:type="spellStart"/>
      <w:r>
        <w:rPr>
          <w:i/>
        </w:rPr>
        <w:t>zōngshì</w:t>
      </w:r>
      <w:proofErr w:type="spellEnd"/>
      <w:r>
        <w:rPr>
          <w:i/>
        </w:rPr>
        <w:t> </w:t>
      </w:r>
      <w:r>
        <w:t>: membre du clan impérial</w:t>
      </w:r>
    </w:p>
    <w:p w14:paraId="4CF8218C" w14:textId="77777777" w:rsidR="00DA6F38" w:rsidRDefault="00DA6F38" w:rsidP="00DA6F38">
      <w:pPr>
        <w:jc w:val="both"/>
        <w:rPr>
          <w:lang w:eastAsia="zh-TW"/>
        </w:rPr>
      </w:pPr>
      <w:r w:rsidRPr="007E0067">
        <w:rPr>
          <w:rFonts w:ascii="PMingLiU" w:hAnsi="PMingLiU" w:hint="eastAsia"/>
          <w:lang w:eastAsia="zh-TW"/>
        </w:rPr>
        <w:t>覺羅</w:t>
      </w:r>
      <w:r>
        <w:rPr>
          <w:lang w:eastAsia="zh-TW"/>
        </w:rPr>
        <w:t xml:space="preserve"> </w:t>
      </w:r>
      <w:proofErr w:type="spellStart"/>
      <w:r>
        <w:rPr>
          <w:i/>
          <w:lang w:eastAsia="zh-TW"/>
        </w:rPr>
        <w:t>juéluó</w:t>
      </w:r>
      <w:proofErr w:type="spellEnd"/>
      <w:r>
        <w:rPr>
          <w:i/>
          <w:lang w:eastAsia="zh-TW"/>
        </w:rPr>
        <w:t> </w:t>
      </w:r>
      <w:r>
        <w:rPr>
          <w:lang w:eastAsia="zh-TW"/>
        </w:rPr>
        <w:t>: membre de la branche collatéral du clan impérial</w:t>
      </w:r>
    </w:p>
    <w:p w14:paraId="662BC987" w14:textId="77777777" w:rsidR="00DA6F38" w:rsidRDefault="00DA6F38" w:rsidP="00DA6F38">
      <w:pPr>
        <w:jc w:val="both"/>
        <w:rPr>
          <w:lang w:eastAsia="zh-TW"/>
        </w:rPr>
      </w:pPr>
      <w:r w:rsidRPr="007E0067">
        <w:rPr>
          <w:rFonts w:ascii="PMingLiU" w:hAnsi="PMingLiU" w:hint="eastAsia"/>
          <w:lang w:eastAsia="zh-TW"/>
        </w:rPr>
        <w:t>治罪</w:t>
      </w:r>
      <w:r>
        <w:rPr>
          <w:lang w:eastAsia="zh-TW"/>
        </w:rPr>
        <w:t xml:space="preserve"> </w:t>
      </w:r>
      <w:proofErr w:type="spellStart"/>
      <w:r>
        <w:rPr>
          <w:i/>
          <w:lang w:eastAsia="zh-TW"/>
        </w:rPr>
        <w:t>zhìzuì</w:t>
      </w:r>
      <w:proofErr w:type="spellEnd"/>
      <w:r>
        <w:rPr>
          <w:i/>
          <w:lang w:eastAsia="zh-TW"/>
        </w:rPr>
        <w:t> </w:t>
      </w:r>
      <w:r>
        <w:rPr>
          <w:lang w:eastAsia="zh-TW"/>
        </w:rPr>
        <w:t>: punir</w:t>
      </w:r>
    </w:p>
    <w:p w14:paraId="38DF3FCC" w14:textId="77777777" w:rsidR="00DA6F38" w:rsidRDefault="00DA6F38" w:rsidP="00DA6F38">
      <w:pPr>
        <w:jc w:val="both"/>
      </w:pPr>
      <w:proofErr w:type="spellStart"/>
      <w:r>
        <w:t>鎖</w:t>
      </w:r>
      <w:r>
        <w:rPr>
          <w:rFonts w:ascii="PMingLiU" w:hAnsi="PMingLiU" w:cs="PMingLiU" w:hint="eastAsia"/>
        </w:rPr>
        <w:t>禁</w:t>
      </w:r>
      <w:proofErr w:type="spellEnd"/>
      <w:r>
        <w:t xml:space="preserve"> </w:t>
      </w:r>
      <w:proofErr w:type="spellStart"/>
      <w:r>
        <w:rPr>
          <w:i/>
        </w:rPr>
        <w:t>suŏjìn</w:t>
      </w:r>
      <w:proofErr w:type="spellEnd"/>
      <w:r>
        <w:rPr>
          <w:i/>
        </w:rPr>
        <w:t> </w:t>
      </w:r>
      <w:r>
        <w:t>: mettre aux fers et emprisonner</w:t>
      </w:r>
    </w:p>
    <w:p w14:paraId="679F4355" w14:textId="77777777" w:rsidR="00DA6F38" w:rsidRPr="00ED1B52" w:rsidRDefault="00DA6F38" w:rsidP="00DA6F38">
      <w:pPr>
        <w:jc w:val="both"/>
        <w:rPr>
          <w:lang w:eastAsia="zh-TW"/>
        </w:rPr>
      </w:pPr>
      <w:r w:rsidRPr="007E0067">
        <w:rPr>
          <w:rFonts w:ascii="PMingLiU" w:hAnsi="PMingLiU" w:hint="eastAsia"/>
          <w:lang w:eastAsia="zh-TW"/>
        </w:rPr>
        <w:t>完結</w:t>
      </w:r>
      <w:r>
        <w:rPr>
          <w:lang w:eastAsia="zh-TW"/>
        </w:rPr>
        <w:t xml:space="preserve"> </w:t>
      </w:r>
      <w:proofErr w:type="spellStart"/>
      <w:r>
        <w:rPr>
          <w:i/>
          <w:lang w:eastAsia="zh-TW"/>
        </w:rPr>
        <w:t>wánjié</w:t>
      </w:r>
      <w:proofErr w:type="spellEnd"/>
      <w:r>
        <w:rPr>
          <w:i/>
          <w:lang w:eastAsia="zh-TW"/>
        </w:rPr>
        <w:t> </w:t>
      </w:r>
      <w:r>
        <w:rPr>
          <w:lang w:eastAsia="zh-TW"/>
        </w:rPr>
        <w:t>: clore (l’affaire, le cas)</w:t>
      </w:r>
    </w:p>
    <w:p w14:paraId="63E705FE" w14:textId="77777777" w:rsidR="00DA6F38" w:rsidRDefault="00DA6F38">
      <w:bookmarkStart w:id="0" w:name="_GoBack"/>
      <w:bookmarkEnd w:id="0"/>
    </w:p>
    <w:sectPr w:rsidR="00DA6F38" w:rsidSect="00F51621">
      <w:pgSz w:w="11900" w:h="16840"/>
      <w:pgMar w:top="1418" w:right="1418" w:bottom="1418"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B0"/>
    <w:rsid w:val="00450AF3"/>
    <w:rsid w:val="00563BEB"/>
    <w:rsid w:val="005B59B0"/>
    <w:rsid w:val="00700937"/>
    <w:rsid w:val="00DA6F38"/>
    <w:rsid w:val="00F516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0C0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A6F38"/>
    <w:pPr>
      <w:spacing w:before="100" w:beforeAutospacing="1" w:after="100" w:afterAutospacing="1"/>
    </w:pPr>
    <w:rPr>
      <w:rFonts w:eastAsia="Times New Roman"/>
      <w:lang w:val="fr-CH" w:eastAsia="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A6F38"/>
    <w:pPr>
      <w:spacing w:before="100" w:beforeAutospacing="1" w:after="100" w:afterAutospacing="1"/>
    </w:pPr>
    <w:rPr>
      <w:rFonts w:eastAsia="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3828</Characters>
  <Application>Microsoft Macintosh Word</Application>
  <DocSecurity>0</DocSecurity>
  <Lines>31</Lines>
  <Paragraphs>9</Paragraphs>
  <ScaleCrop>false</ScaleCrop>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2017-03-18T11:09:00Z</dcterms:created>
  <dcterms:modified xsi:type="dcterms:W3CDTF">2017-03-18T11:11:00Z</dcterms:modified>
</cp:coreProperties>
</file>