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86BA" w14:textId="77777777" w:rsidR="00C770D9" w:rsidRPr="002C3339" w:rsidRDefault="00C770D9" w:rsidP="00C770D9">
      <w:pPr>
        <w:shd w:val="clear" w:color="auto" w:fill="FFFFFF"/>
        <w:spacing w:after="480" w:line="360" w:lineRule="auto"/>
        <w:jc w:val="both"/>
        <w:rPr>
          <w:b/>
          <w:sz w:val="32"/>
          <w:szCs w:val="32"/>
          <w:lang w:eastAsia="zh-TW"/>
        </w:rPr>
      </w:pPr>
      <w:r w:rsidRPr="002C3339">
        <w:rPr>
          <w:rFonts w:ascii="MingLiU" w:eastAsia="MingLiU" w:hAnsi="MingLiU" w:cs="MingLiU"/>
          <w:b/>
          <w:sz w:val="32"/>
          <w:szCs w:val="32"/>
          <w:lang w:eastAsia="zh-TW"/>
        </w:rPr>
        <w:t>律</w:t>
      </w:r>
      <w:r w:rsidRPr="002C3339">
        <w:rPr>
          <w:b/>
          <w:sz w:val="32"/>
          <w:szCs w:val="32"/>
          <w:lang w:eastAsia="zh-TW"/>
        </w:rPr>
        <w:t xml:space="preserve">367 : </w:t>
      </w:r>
      <w:r w:rsidRPr="002C3339">
        <w:rPr>
          <w:rFonts w:ascii="MingLiU" w:eastAsia="MingLiU" w:hAnsi="MingLiU" w:cs="MingLiU" w:hint="eastAsia"/>
          <w:b/>
          <w:sz w:val="32"/>
          <w:szCs w:val="32"/>
          <w:lang w:eastAsia="zh-TW"/>
        </w:rPr>
        <w:t>縱容妻妾犯姦</w:t>
      </w:r>
      <w:r w:rsidRPr="002C3339">
        <w:rPr>
          <w:b/>
          <w:sz w:val="32"/>
          <w:szCs w:val="32"/>
          <w:lang w:eastAsia="zh-TW"/>
        </w:rPr>
        <w:t xml:space="preserve"> (1740)</w:t>
      </w:r>
    </w:p>
    <w:p w14:paraId="5C95841B" w14:textId="77777777" w:rsidR="00C770D9" w:rsidRPr="002C3339" w:rsidRDefault="00C770D9" w:rsidP="00125C44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Trebuchet MS" w:hAnsi="Trebuchet MS"/>
          <w:lang w:eastAsia="zh-TW"/>
        </w:rPr>
      </w:pPr>
      <w:r w:rsidRPr="002C3339">
        <w:rPr>
          <w:rFonts w:eastAsia="MingLiU"/>
          <w:lang w:eastAsia="zh-TW"/>
        </w:rPr>
        <w:t xml:space="preserve">§1 </w:t>
      </w:r>
      <w:r w:rsidRPr="002C3339">
        <w:rPr>
          <w:rFonts w:ascii="MingLiU" w:eastAsia="MingLiU" w:hAnsi="MingLiU" w:cs="MingLiU" w:hint="eastAsia"/>
          <w:lang w:eastAsia="zh-TW"/>
        </w:rPr>
        <w:t>凡縱容妻妾與人通姦，本夫、姦夫、姦婦，各杖九十。抑勒妻妾及乞養女與人通姦者，本夫、義父各杖一百；姦夫，杖八十；婦女不坐。並離異歸宗。</w:t>
      </w:r>
    </w:p>
    <w:p w14:paraId="6EF9E748" w14:textId="77777777" w:rsidR="00C770D9" w:rsidRPr="002C3339" w:rsidRDefault="00C770D9" w:rsidP="00125C44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Trebuchet MS" w:hAnsi="Trebuchet MS"/>
          <w:lang w:eastAsia="zh-TW"/>
        </w:rPr>
      </w:pPr>
      <w:r w:rsidRPr="002C3339">
        <w:rPr>
          <w:rFonts w:eastAsia="MingLiU"/>
          <w:lang w:eastAsia="zh-TW"/>
        </w:rPr>
        <w:t xml:space="preserve">§2 </w:t>
      </w:r>
      <w:r w:rsidRPr="002C3339">
        <w:rPr>
          <w:rFonts w:ascii="MingLiU" w:eastAsia="MingLiU" w:hAnsi="MingLiU" w:cs="MingLiU" w:hint="eastAsia"/>
          <w:lang w:eastAsia="zh-TW"/>
        </w:rPr>
        <w:t>若縱容抑勒親女及子孫之婦妾與人通姦者，罪亦如之。</w:t>
      </w:r>
    </w:p>
    <w:p w14:paraId="042AAF71" w14:textId="77777777" w:rsidR="00C770D9" w:rsidRPr="00C770D9" w:rsidRDefault="00C770D9" w:rsidP="00125C44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Trebuchet MS" w:hAnsi="Trebuchet MS"/>
          <w:color w:val="333333"/>
          <w:lang w:eastAsia="zh-TW"/>
        </w:rPr>
      </w:pPr>
      <w:r w:rsidRPr="002C3339">
        <w:rPr>
          <w:rFonts w:eastAsia="MingLiU"/>
          <w:lang w:eastAsia="zh-TW"/>
        </w:rPr>
        <w:t xml:space="preserve">§3 </w:t>
      </w:r>
      <w:r w:rsidRPr="002C3339">
        <w:rPr>
          <w:rFonts w:ascii="MingLiU" w:eastAsia="MingLiU" w:hAnsi="MingLiU" w:cs="MingLiU" w:hint="eastAsia"/>
          <w:lang w:eastAsia="zh-TW"/>
        </w:rPr>
        <w:t>若用財買休、賣休</w:t>
      </w:r>
      <w:r w:rsidRPr="00C770D9">
        <w:rPr>
          <w:rFonts w:ascii="MingLiU" w:eastAsia="MingLiU" w:hAnsi="MingLiU" w:cs="MingLiU" w:hint="eastAsia"/>
          <w:color w:val="3370FF"/>
          <w:vertAlign w:val="subscript"/>
          <w:lang w:eastAsia="zh-TW"/>
        </w:rPr>
        <w:t>因而</w:t>
      </w:r>
      <w:r w:rsidRPr="002C3339">
        <w:rPr>
          <w:rFonts w:ascii="MingLiU" w:eastAsia="MingLiU" w:hAnsi="MingLiU" w:cs="MingLiU" w:hint="eastAsia"/>
          <w:lang w:eastAsia="zh-TW"/>
        </w:rPr>
        <w:t>和</w:t>
      </w:r>
      <w:r w:rsidRPr="00C770D9">
        <w:rPr>
          <w:rFonts w:ascii="MingLiU" w:eastAsia="MingLiU" w:hAnsi="MingLiU" w:cs="MingLiU" w:hint="eastAsia"/>
          <w:color w:val="3370FF"/>
          <w:vertAlign w:val="subscript"/>
          <w:lang w:eastAsia="zh-TW"/>
        </w:rPr>
        <w:t>同</w:t>
      </w:r>
      <w:r w:rsidRPr="002C3339">
        <w:rPr>
          <w:rFonts w:ascii="MingLiU" w:eastAsia="MingLiU" w:hAnsi="MingLiU" w:cs="MingLiU" w:hint="eastAsia"/>
          <w:lang w:eastAsia="zh-TW"/>
        </w:rPr>
        <w:t>娶人妻者，本夫、本婦及買休人，各杖一百；婦人離異歸宗，財禮入官。若買休人與婦人用計逼勒本夫休棄，其夫別無賣休之情者，不坐；買休人及本婦，各杖六十、徒一年；婦人餘罪收贖，給付本夫，從其嫁賣。妾，減一等。媒合人，各減犯人</w:t>
      </w:r>
      <w:r w:rsidRPr="005F2F4A">
        <w:rPr>
          <w:rFonts w:ascii="MingLiU" w:eastAsia="MingLiU" w:hAnsi="MingLiU" w:cs="MingLiU" w:hint="eastAsia"/>
          <w:color w:val="3370FF"/>
          <w:sz w:val="36"/>
          <w:szCs w:val="36"/>
          <w:vertAlign w:val="subscript"/>
          <w:lang w:eastAsia="zh-TW"/>
        </w:rPr>
        <w:t>買休及逼勒賣休。</w:t>
      </w:r>
      <w:r w:rsidRPr="002C3339">
        <w:rPr>
          <w:rFonts w:ascii="MingLiU" w:eastAsia="MingLiU" w:hAnsi="MingLiU" w:cs="MingLiU" w:hint="eastAsia"/>
          <w:lang w:eastAsia="zh-TW"/>
        </w:rPr>
        <w:t>罪一等。</w:t>
      </w:r>
      <w:r w:rsidRPr="005F2F4A">
        <w:rPr>
          <w:rFonts w:ascii="MingLiU" w:eastAsia="MingLiU" w:hAnsi="MingLiU" w:cs="MingLiU" w:hint="eastAsia"/>
          <w:color w:val="3370FF"/>
          <w:sz w:val="36"/>
          <w:szCs w:val="36"/>
          <w:vertAlign w:val="subscript"/>
          <w:lang w:eastAsia="zh-TW"/>
        </w:rPr>
        <w:t>其因姦不陳告，而嫁賣與姦夫者，本夫杖一百，姦夫、姦婦各盡本法。</w:t>
      </w:r>
    </w:p>
    <w:p w14:paraId="7499464F" w14:textId="77777777" w:rsidR="00C770D9" w:rsidRDefault="00C770D9">
      <w:pPr>
        <w:rPr>
          <w:lang w:eastAsia="zh-TW"/>
        </w:rPr>
      </w:pPr>
    </w:p>
    <w:p w14:paraId="372B30BF" w14:textId="77777777" w:rsidR="00C770D9" w:rsidRPr="0034052C" w:rsidRDefault="00C770D9" w:rsidP="00C770D9">
      <w:pPr>
        <w:spacing w:after="48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Article 367</w:t>
      </w:r>
      <w:r w:rsidRPr="0034052C">
        <w:rPr>
          <w:b/>
          <w:sz w:val="32"/>
          <w:szCs w:val="32"/>
        </w:rPr>
        <w:t xml:space="preserve"> : </w:t>
      </w:r>
      <w:r>
        <w:rPr>
          <w:b/>
          <w:sz w:val="32"/>
          <w:szCs w:val="32"/>
        </w:rPr>
        <w:t>Laisser complaisamment sa femme ou une concubine commettre un crime sexuel (1740)</w:t>
      </w:r>
    </w:p>
    <w:p w14:paraId="0EF9E688" w14:textId="77777777" w:rsidR="00444707" w:rsidRPr="002C3339" w:rsidRDefault="00C770D9" w:rsidP="00C770D9">
      <w:pPr>
        <w:spacing w:after="60" w:line="360" w:lineRule="auto"/>
        <w:jc w:val="both"/>
        <w:rPr>
          <w:szCs w:val="24"/>
        </w:rPr>
      </w:pPr>
      <w:r w:rsidRPr="002C3339">
        <w:rPr>
          <w:szCs w:val="24"/>
        </w:rPr>
        <w:t xml:space="preserve">§1 </w:t>
      </w:r>
      <w:r w:rsidR="00B563AA">
        <w:rPr>
          <w:szCs w:val="24"/>
        </w:rPr>
        <w:t>Quiconque laisse</w:t>
      </w:r>
      <w:r w:rsidRPr="002C3339">
        <w:rPr>
          <w:szCs w:val="24"/>
        </w:rPr>
        <w:t xml:space="preserve"> complaisamment </w:t>
      </w:r>
      <w:r w:rsidR="00B563AA">
        <w:rPr>
          <w:szCs w:val="24"/>
        </w:rPr>
        <w:t>son épouse</w:t>
      </w:r>
      <w:r w:rsidR="007561A0">
        <w:rPr>
          <w:szCs w:val="24"/>
        </w:rPr>
        <w:t xml:space="preserve"> ou une concubine avoir</w:t>
      </w:r>
      <w:r w:rsidRPr="002C3339">
        <w:rPr>
          <w:szCs w:val="24"/>
        </w:rPr>
        <w:t xml:space="preserve"> une relation sexuelle illicite avec </w:t>
      </w:r>
      <w:r w:rsidR="00B563AA">
        <w:rPr>
          <w:szCs w:val="24"/>
        </w:rPr>
        <w:t>autrui : pour c</w:t>
      </w:r>
      <w:r w:rsidRPr="002C3339">
        <w:rPr>
          <w:szCs w:val="24"/>
        </w:rPr>
        <w:t xml:space="preserve">e mari, </w:t>
      </w:r>
      <w:r w:rsidR="007561A0">
        <w:rPr>
          <w:szCs w:val="24"/>
        </w:rPr>
        <w:t>le fornicateur</w:t>
      </w:r>
      <w:r w:rsidRPr="002C3339">
        <w:rPr>
          <w:szCs w:val="24"/>
        </w:rPr>
        <w:t xml:space="preserve"> et l</w:t>
      </w:r>
      <w:r w:rsidR="007561A0">
        <w:rPr>
          <w:szCs w:val="24"/>
        </w:rPr>
        <w:t>a fornicatrice</w:t>
      </w:r>
      <w:r w:rsidRPr="002C3339">
        <w:rPr>
          <w:szCs w:val="24"/>
        </w:rPr>
        <w:t xml:space="preserve">, </w:t>
      </w:r>
      <w:r w:rsidR="00B563AA">
        <w:rPr>
          <w:szCs w:val="24"/>
        </w:rPr>
        <w:t>pour chacun</w:t>
      </w:r>
      <w:r w:rsidR="007561A0">
        <w:rPr>
          <w:szCs w:val="24"/>
        </w:rPr>
        <w:t>, 90 coups de bâton</w:t>
      </w:r>
      <w:r w:rsidRPr="002C3339">
        <w:rPr>
          <w:szCs w:val="24"/>
        </w:rPr>
        <w:t xml:space="preserve">. En cas de contrainte d’une femme, d’une concubine ou d’une fille adoptée à </w:t>
      </w:r>
      <w:r w:rsidR="007561A0">
        <w:rPr>
          <w:szCs w:val="24"/>
        </w:rPr>
        <w:t>avoir</w:t>
      </w:r>
      <w:r w:rsidRPr="002C3339">
        <w:rPr>
          <w:szCs w:val="24"/>
        </w:rPr>
        <w:t xml:space="preserve"> une relation sexuelle illicite</w:t>
      </w:r>
      <w:r w:rsidR="007561A0">
        <w:rPr>
          <w:szCs w:val="24"/>
        </w:rPr>
        <w:t xml:space="preserve"> avec </w:t>
      </w:r>
      <w:r w:rsidR="00B563AA">
        <w:rPr>
          <w:szCs w:val="24"/>
        </w:rPr>
        <w:t>autrui : pour ce mari ou</w:t>
      </w:r>
      <w:r w:rsidR="007561A0">
        <w:rPr>
          <w:szCs w:val="24"/>
        </w:rPr>
        <w:t xml:space="preserve"> le père adoptif, </w:t>
      </w:r>
      <w:r w:rsidR="00B563AA">
        <w:rPr>
          <w:szCs w:val="24"/>
        </w:rPr>
        <w:t>pour chacun</w:t>
      </w:r>
      <w:r w:rsidR="007561A0">
        <w:rPr>
          <w:szCs w:val="24"/>
        </w:rPr>
        <w:t>, 100 coups de bâton</w:t>
      </w:r>
      <w:r w:rsidRPr="002C3339">
        <w:rPr>
          <w:szCs w:val="24"/>
        </w:rPr>
        <w:t> ; pour l</w:t>
      </w:r>
      <w:r w:rsidR="007561A0">
        <w:rPr>
          <w:szCs w:val="24"/>
        </w:rPr>
        <w:t>e fornicateur : 80 coups de bâton</w:t>
      </w:r>
      <w:r w:rsidRPr="002C3339">
        <w:rPr>
          <w:szCs w:val="24"/>
        </w:rPr>
        <w:t xml:space="preserve"> ; </w:t>
      </w:r>
      <w:r w:rsidR="00B563AA">
        <w:rPr>
          <w:szCs w:val="24"/>
        </w:rPr>
        <w:t>pour la femme ou</w:t>
      </w:r>
      <w:r w:rsidRPr="002C3339">
        <w:rPr>
          <w:szCs w:val="24"/>
        </w:rPr>
        <w:t xml:space="preserve"> la fille</w:t>
      </w:r>
      <w:r w:rsidR="007561A0">
        <w:rPr>
          <w:szCs w:val="24"/>
        </w:rPr>
        <w:t xml:space="preserve"> : pas </w:t>
      </w:r>
      <w:r w:rsidR="00B563AA">
        <w:rPr>
          <w:szCs w:val="24"/>
        </w:rPr>
        <w:t>d’</w:t>
      </w:r>
      <w:r w:rsidR="007561A0">
        <w:rPr>
          <w:szCs w:val="24"/>
        </w:rPr>
        <w:t xml:space="preserve">inculpation ; </w:t>
      </w:r>
      <w:r w:rsidR="00B563AA">
        <w:rPr>
          <w:szCs w:val="24"/>
        </w:rPr>
        <w:t xml:space="preserve">dans tous les cas, </w:t>
      </w:r>
      <w:r w:rsidRPr="002C3339">
        <w:rPr>
          <w:szCs w:val="24"/>
        </w:rPr>
        <w:t>elle est séparée [de son mari ou de sa famille adoptive]</w:t>
      </w:r>
      <w:r w:rsidR="00EE5515">
        <w:rPr>
          <w:szCs w:val="24"/>
        </w:rPr>
        <w:t xml:space="preserve"> et revient à son clan</w:t>
      </w:r>
      <w:r w:rsidRPr="002C3339">
        <w:rPr>
          <w:szCs w:val="24"/>
        </w:rPr>
        <w:t>.</w:t>
      </w:r>
    </w:p>
    <w:p w14:paraId="240DAC66" w14:textId="77777777" w:rsidR="00C770D9" w:rsidRPr="002C3339" w:rsidRDefault="00C770D9" w:rsidP="00C770D9">
      <w:pPr>
        <w:spacing w:after="60" w:line="360" w:lineRule="auto"/>
        <w:jc w:val="both"/>
      </w:pPr>
      <w:r w:rsidRPr="002C3339">
        <w:rPr>
          <w:szCs w:val="24"/>
        </w:rPr>
        <w:t xml:space="preserve">§2 </w:t>
      </w:r>
      <w:r w:rsidRPr="002C3339">
        <w:t>S’il laisse complaisamment ou contrain</w:t>
      </w:r>
      <w:r w:rsidR="007561A0">
        <w:t>t sa propre fille ou la femme et</w:t>
      </w:r>
      <w:r w:rsidRPr="002C3339">
        <w:t xml:space="preserve"> la concubine de son</w:t>
      </w:r>
      <w:r w:rsidR="007561A0">
        <w:t xml:space="preserve"> fils ou petit-fils à avoir</w:t>
      </w:r>
      <w:r w:rsidRPr="002C3339">
        <w:t xml:space="preserve"> une relation sexuelle illicite </w:t>
      </w:r>
      <w:r w:rsidR="00B563AA">
        <w:t>autrui</w:t>
      </w:r>
      <w:r w:rsidRPr="002C3339">
        <w:t> : même peine.</w:t>
      </w:r>
    </w:p>
    <w:p w14:paraId="3B9B995A" w14:textId="77777777" w:rsidR="00C770D9" w:rsidRPr="009F57C7" w:rsidRDefault="00C770D9" w:rsidP="00C770D9">
      <w:pPr>
        <w:spacing w:after="60" w:line="360" w:lineRule="auto"/>
        <w:jc w:val="both"/>
        <w:rPr>
          <w:szCs w:val="24"/>
        </w:rPr>
      </w:pPr>
      <w:r w:rsidRPr="002C3339">
        <w:rPr>
          <w:szCs w:val="24"/>
        </w:rPr>
        <w:t xml:space="preserve">§3 </w:t>
      </w:r>
      <w:r w:rsidR="00B563AA">
        <w:rPr>
          <w:szCs w:val="24"/>
        </w:rPr>
        <w:t xml:space="preserve">S’il utilise de l’argent pour acheter une [femme] répudiée </w:t>
      </w:r>
      <w:r w:rsidR="009F57C7">
        <w:rPr>
          <w:szCs w:val="24"/>
        </w:rPr>
        <w:t>ou</w:t>
      </w:r>
      <w:r w:rsidR="00B563AA">
        <w:rPr>
          <w:szCs w:val="24"/>
        </w:rPr>
        <w:t xml:space="preserve"> vend</w:t>
      </w:r>
      <w:r w:rsidR="009F57C7">
        <w:rPr>
          <w:szCs w:val="24"/>
        </w:rPr>
        <w:t>re</w:t>
      </w:r>
      <w:r w:rsidR="00B563AA">
        <w:rPr>
          <w:szCs w:val="24"/>
        </w:rPr>
        <w:t xml:space="preserve"> une [femme] répudiée et </w:t>
      </w:r>
      <w:r w:rsidR="00B563AA" w:rsidRPr="009F57C7">
        <w:rPr>
          <w:szCs w:val="24"/>
        </w:rPr>
        <w:t>qu’</w:t>
      </w:r>
      <w:r w:rsidR="00B563AA" w:rsidRPr="005F2F4A">
        <w:rPr>
          <w:color w:val="3370FF"/>
          <w:sz w:val="36"/>
          <w:szCs w:val="36"/>
          <w:vertAlign w:val="subscript"/>
        </w:rPr>
        <w:t>en conséquence</w:t>
      </w:r>
      <w:r w:rsidR="00B563AA">
        <w:rPr>
          <w:szCs w:val="24"/>
        </w:rPr>
        <w:t xml:space="preserve">, </w:t>
      </w:r>
      <w:r w:rsidR="009F57C7">
        <w:rPr>
          <w:szCs w:val="24"/>
        </w:rPr>
        <w:t>il se marie d’un</w:t>
      </w:r>
      <w:r w:rsidR="009F57C7" w:rsidRPr="005F2F4A">
        <w:rPr>
          <w:sz w:val="36"/>
          <w:szCs w:val="36"/>
        </w:rPr>
        <w:t xml:space="preserve"> </w:t>
      </w:r>
      <w:r w:rsidR="009F57C7" w:rsidRPr="005F2F4A">
        <w:rPr>
          <w:color w:val="3370FF"/>
          <w:sz w:val="36"/>
          <w:szCs w:val="36"/>
          <w:vertAlign w:val="subscript"/>
        </w:rPr>
        <w:t>commun</w:t>
      </w:r>
      <w:r w:rsidR="009F57C7">
        <w:rPr>
          <w:szCs w:val="24"/>
        </w:rPr>
        <w:t xml:space="preserve"> consentement avec la femme d’autrui : </w:t>
      </w:r>
      <w:r w:rsidR="009F57C7">
        <w:rPr>
          <w:rFonts w:eastAsia="PMingLiU"/>
          <w:szCs w:val="24"/>
          <w:lang w:eastAsia="zh-TW"/>
        </w:rPr>
        <w:t>pour ce mari, cette</w:t>
      </w:r>
      <w:r w:rsidR="002C3339">
        <w:rPr>
          <w:rFonts w:eastAsia="PMingLiU"/>
          <w:szCs w:val="24"/>
          <w:lang w:eastAsia="zh-TW"/>
        </w:rPr>
        <w:t xml:space="preserve"> </w:t>
      </w:r>
      <w:r w:rsidR="009F57C7">
        <w:rPr>
          <w:rFonts w:eastAsia="PMingLiU"/>
          <w:szCs w:val="24"/>
          <w:lang w:eastAsia="zh-TW"/>
        </w:rPr>
        <w:t>femme</w:t>
      </w:r>
      <w:r w:rsidR="007561A0">
        <w:rPr>
          <w:rFonts w:eastAsia="PMingLiU"/>
          <w:szCs w:val="24"/>
          <w:lang w:eastAsia="zh-TW"/>
        </w:rPr>
        <w:t xml:space="preserve"> </w:t>
      </w:r>
      <w:r w:rsidR="002C3339">
        <w:rPr>
          <w:rFonts w:eastAsia="PMingLiU"/>
          <w:szCs w:val="24"/>
          <w:lang w:eastAsia="zh-TW"/>
        </w:rPr>
        <w:t xml:space="preserve">et </w:t>
      </w:r>
      <w:r w:rsidR="009F57C7">
        <w:rPr>
          <w:rFonts w:eastAsia="PMingLiU"/>
          <w:szCs w:val="24"/>
          <w:lang w:eastAsia="zh-TW"/>
        </w:rPr>
        <w:t>la personne ayant acheté la [femme] répudiée</w:t>
      </w:r>
      <w:r w:rsidR="002C3339">
        <w:rPr>
          <w:rFonts w:eastAsia="PMingLiU"/>
          <w:szCs w:val="24"/>
          <w:lang w:eastAsia="zh-TW"/>
        </w:rPr>
        <w:t>,</w:t>
      </w:r>
      <w:r w:rsidR="00836EA9" w:rsidRPr="002C3339">
        <w:rPr>
          <w:rFonts w:eastAsia="PMingLiU"/>
          <w:szCs w:val="24"/>
          <w:lang w:eastAsia="zh-TW"/>
        </w:rPr>
        <w:t xml:space="preserve"> </w:t>
      </w:r>
      <w:r w:rsidR="009F57C7">
        <w:rPr>
          <w:rFonts w:eastAsia="PMingLiU"/>
          <w:szCs w:val="24"/>
          <w:lang w:eastAsia="zh-TW"/>
        </w:rPr>
        <w:t>pour chacun</w:t>
      </w:r>
      <w:r w:rsidR="007561A0">
        <w:rPr>
          <w:rFonts w:eastAsia="PMingLiU"/>
          <w:szCs w:val="24"/>
          <w:lang w:eastAsia="zh-TW"/>
        </w:rPr>
        <w:t>, 100</w:t>
      </w:r>
      <w:r w:rsidR="00836EA9" w:rsidRPr="002C3339">
        <w:rPr>
          <w:rFonts w:eastAsia="PMingLiU"/>
          <w:szCs w:val="24"/>
          <w:lang w:eastAsia="zh-TW"/>
        </w:rPr>
        <w:t xml:space="preserve"> coups de </w:t>
      </w:r>
      <w:r w:rsidR="007561A0">
        <w:rPr>
          <w:rFonts w:eastAsia="PMingLiU"/>
          <w:szCs w:val="24"/>
          <w:lang w:eastAsia="zh-TW"/>
        </w:rPr>
        <w:t>bâton</w:t>
      </w:r>
      <w:r w:rsidR="002C3339">
        <w:rPr>
          <w:rFonts w:eastAsia="PMingLiU"/>
          <w:szCs w:val="24"/>
          <w:lang w:eastAsia="zh-TW"/>
        </w:rPr>
        <w:t> ; la femme est séparée [de son</w:t>
      </w:r>
      <w:r w:rsidR="00836EA9" w:rsidRPr="002C3339">
        <w:rPr>
          <w:rFonts w:eastAsia="PMingLiU"/>
          <w:szCs w:val="24"/>
          <w:lang w:eastAsia="zh-TW"/>
        </w:rPr>
        <w:t xml:space="preserve"> mari]</w:t>
      </w:r>
      <w:r w:rsidR="00EE5515">
        <w:rPr>
          <w:rFonts w:eastAsia="PMingLiU"/>
          <w:szCs w:val="24"/>
          <w:lang w:eastAsia="zh-TW"/>
        </w:rPr>
        <w:t xml:space="preserve"> et revient à son clan</w:t>
      </w:r>
      <w:r w:rsidR="00836EA9" w:rsidRPr="002C3339">
        <w:rPr>
          <w:rFonts w:eastAsia="PMingLiU"/>
          <w:szCs w:val="24"/>
          <w:lang w:eastAsia="zh-TW"/>
        </w:rPr>
        <w:t> ; le prix de la fiancée est confisqué par l’administration. Si l</w:t>
      </w:r>
      <w:r w:rsidR="009F57C7">
        <w:rPr>
          <w:rFonts w:eastAsia="PMingLiU"/>
          <w:szCs w:val="24"/>
          <w:lang w:eastAsia="zh-TW"/>
        </w:rPr>
        <w:t>a personne achetant la [femme] répudiée</w:t>
      </w:r>
      <w:r w:rsidR="00836EA9" w:rsidRPr="002C3339">
        <w:rPr>
          <w:rFonts w:eastAsia="PMingLiU"/>
          <w:szCs w:val="24"/>
          <w:lang w:eastAsia="zh-TW"/>
        </w:rPr>
        <w:t xml:space="preserve"> et la femme </w:t>
      </w:r>
      <w:r w:rsidR="007C203F">
        <w:rPr>
          <w:rFonts w:eastAsia="PMingLiU"/>
          <w:szCs w:val="24"/>
          <w:lang w:eastAsia="zh-TW"/>
        </w:rPr>
        <w:t>usent</w:t>
      </w:r>
      <w:r w:rsidR="00836EA9" w:rsidRPr="002C3339">
        <w:rPr>
          <w:rFonts w:eastAsia="PMingLiU"/>
          <w:szCs w:val="24"/>
          <w:lang w:eastAsia="zh-TW"/>
        </w:rPr>
        <w:t xml:space="preserve"> de stratagème</w:t>
      </w:r>
      <w:r w:rsidR="009F57C7">
        <w:rPr>
          <w:rFonts w:eastAsia="PMingLiU"/>
          <w:szCs w:val="24"/>
          <w:lang w:eastAsia="zh-TW"/>
        </w:rPr>
        <w:t xml:space="preserve">s </w:t>
      </w:r>
      <w:r w:rsidR="00B171B9">
        <w:rPr>
          <w:rFonts w:eastAsia="PMingLiU"/>
          <w:szCs w:val="24"/>
          <w:lang w:eastAsia="zh-TW"/>
        </w:rPr>
        <w:t>pour contraindre</w:t>
      </w:r>
      <w:r w:rsidR="009F57C7">
        <w:rPr>
          <w:rFonts w:eastAsia="PMingLiU"/>
          <w:szCs w:val="24"/>
          <w:lang w:eastAsia="zh-TW"/>
        </w:rPr>
        <w:t xml:space="preserve"> c</w:t>
      </w:r>
      <w:r w:rsidR="00836EA9" w:rsidRPr="002C3339">
        <w:rPr>
          <w:rFonts w:eastAsia="PMingLiU"/>
          <w:szCs w:val="24"/>
          <w:lang w:eastAsia="zh-TW"/>
        </w:rPr>
        <w:t xml:space="preserve">e mari à </w:t>
      </w:r>
      <w:r w:rsidR="009F57C7">
        <w:rPr>
          <w:rFonts w:eastAsia="PMingLiU"/>
          <w:szCs w:val="24"/>
          <w:lang w:eastAsia="zh-TW"/>
        </w:rPr>
        <w:t>[</w:t>
      </w:r>
      <w:r w:rsidR="00836EA9" w:rsidRPr="002C3339">
        <w:rPr>
          <w:rFonts w:eastAsia="PMingLiU"/>
          <w:szCs w:val="24"/>
          <w:lang w:eastAsia="zh-TW"/>
        </w:rPr>
        <w:t>la</w:t>
      </w:r>
      <w:r w:rsidR="009F57C7">
        <w:rPr>
          <w:rFonts w:eastAsia="PMingLiU"/>
          <w:szCs w:val="24"/>
          <w:lang w:eastAsia="zh-TW"/>
        </w:rPr>
        <w:t>]</w:t>
      </w:r>
      <w:r w:rsidR="007C203F">
        <w:rPr>
          <w:rFonts w:eastAsia="PMingLiU"/>
          <w:szCs w:val="24"/>
          <w:lang w:eastAsia="zh-TW"/>
        </w:rPr>
        <w:t xml:space="preserve"> répudier, quant au</w:t>
      </w:r>
      <w:r w:rsidR="00836EA9" w:rsidRPr="002C3339">
        <w:rPr>
          <w:rFonts w:eastAsia="PMingLiU"/>
          <w:szCs w:val="24"/>
          <w:lang w:eastAsia="zh-TW"/>
        </w:rPr>
        <w:t xml:space="preserve"> mari </w:t>
      </w:r>
      <w:r w:rsidR="007C203F">
        <w:rPr>
          <w:rFonts w:eastAsia="PMingLiU"/>
          <w:szCs w:val="24"/>
          <w:lang w:eastAsia="zh-TW"/>
        </w:rPr>
        <w:t>n’ayant</w:t>
      </w:r>
      <w:r w:rsidR="00836EA9" w:rsidRPr="002C3339">
        <w:rPr>
          <w:rFonts w:eastAsia="PMingLiU"/>
          <w:szCs w:val="24"/>
          <w:lang w:eastAsia="zh-TW"/>
        </w:rPr>
        <w:t xml:space="preserve"> pas quelque </w:t>
      </w:r>
      <w:r w:rsidR="00836EA9" w:rsidRPr="002C3339">
        <w:rPr>
          <w:rFonts w:eastAsia="PMingLiU"/>
          <w:szCs w:val="24"/>
          <w:lang w:eastAsia="zh-TW"/>
        </w:rPr>
        <w:lastRenderedPageBreak/>
        <w:t xml:space="preserve">autre </w:t>
      </w:r>
      <w:r w:rsidR="007C203F">
        <w:rPr>
          <w:rFonts w:eastAsia="PMingLiU"/>
          <w:szCs w:val="24"/>
          <w:lang w:eastAsia="zh-TW"/>
        </w:rPr>
        <w:t>fait</w:t>
      </w:r>
      <w:r w:rsidR="00836EA9" w:rsidRPr="002C3339">
        <w:rPr>
          <w:rFonts w:eastAsia="PMingLiU"/>
          <w:szCs w:val="24"/>
          <w:lang w:eastAsia="zh-TW"/>
        </w:rPr>
        <w:t xml:space="preserve"> de </w:t>
      </w:r>
      <w:r w:rsidR="007C203F">
        <w:rPr>
          <w:rFonts w:eastAsia="PMingLiU"/>
          <w:szCs w:val="24"/>
          <w:lang w:eastAsia="zh-TW"/>
        </w:rPr>
        <w:t>vendre une [femme] répudiée</w:t>
      </w:r>
      <w:r w:rsidR="00836EA9" w:rsidRPr="002C3339">
        <w:rPr>
          <w:rFonts w:eastAsia="PMingLiU"/>
          <w:szCs w:val="24"/>
          <w:lang w:eastAsia="zh-TW"/>
        </w:rPr>
        <w:t> : pas d’inculpation</w:t>
      </w:r>
      <w:r w:rsidR="007561A0">
        <w:rPr>
          <w:rFonts w:eastAsia="PMingLiU"/>
          <w:szCs w:val="24"/>
          <w:lang w:eastAsia="zh-TW"/>
        </w:rPr>
        <w:t xml:space="preserve"> ; </w:t>
      </w:r>
      <w:r w:rsidR="007C203F">
        <w:rPr>
          <w:rFonts w:eastAsia="PMingLiU"/>
          <w:szCs w:val="24"/>
          <w:lang w:eastAsia="zh-TW"/>
        </w:rPr>
        <w:t>pour la personne ayant acheté la [femme] répudiée</w:t>
      </w:r>
      <w:r w:rsidR="007561A0">
        <w:rPr>
          <w:rFonts w:eastAsia="PMingLiU"/>
          <w:szCs w:val="24"/>
          <w:lang w:eastAsia="zh-TW"/>
        </w:rPr>
        <w:t xml:space="preserve"> et cette</w:t>
      </w:r>
      <w:r w:rsidR="002C3339">
        <w:rPr>
          <w:rFonts w:eastAsia="PMingLiU"/>
          <w:szCs w:val="24"/>
          <w:lang w:eastAsia="zh-TW"/>
        </w:rPr>
        <w:t xml:space="preserve"> femme,</w:t>
      </w:r>
      <w:r w:rsidR="007561A0">
        <w:rPr>
          <w:rFonts w:eastAsia="PMingLiU"/>
          <w:szCs w:val="24"/>
          <w:lang w:eastAsia="zh-TW"/>
        </w:rPr>
        <w:t xml:space="preserve"> </w:t>
      </w:r>
      <w:r w:rsidR="007C203F">
        <w:rPr>
          <w:rFonts w:eastAsia="PMingLiU"/>
          <w:szCs w:val="24"/>
          <w:lang w:eastAsia="zh-TW"/>
        </w:rPr>
        <w:t>pour chacun</w:t>
      </w:r>
      <w:r w:rsidR="007561A0">
        <w:rPr>
          <w:rFonts w:eastAsia="PMingLiU"/>
          <w:szCs w:val="24"/>
          <w:lang w:eastAsia="zh-TW"/>
        </w:rPr>
        <w:t>,</w:t>
      </w:r>
      <w:r w:rsidR="00836EA9" w:rsidRPr="002C3339">
        <w:rPr>
          <w:rFonts w:eastAsia="PMingLiU"/>
          <w:szCs w:val="24"/>
          <w:lang w:eastAsia="zh-TW"/>
        </w:rPr>
        <w:t xml:space="preserve"> </w:t>
      </w:r>
      <w:r w:rsidR="007561A0">
        <w:rPr>
          <w:rFonts w:eastAsia="PMingLiU"/>
          <w:szCs w:val="24"/>
          <w:lang w:eastAsia="zh-TW"/>
        </w:rPr>
        <w:t>60 coups de bâton</w:t>
      </w:r>
      <w:r w:rsidR="00836EA9" w:rsidRPr="002C3339">
        <w:rPr>
          <w:rFonts w:eastAsia="PMingLiU"/>
          <w:szCs w:val="24"/>
          <w:lang w:eastAsia="zh-TW"/>
        </w:rPr>
        <w:t xml:space="preserve"> et un an de servitude pénale ; la femme peut racheter le reste de peine </w:t>
      </w:r>
      <w:r w:rsidR="000817F7">
        <w:rPr>
          <w:rFonts w:eastAsia="PMingLiU"/>
          <w:szCs w:val="24"/>
          <w:lang w:eastAsia="zh-TW"/>
        </w:rPr>
        <w:t xml:space="preserve">(?) </w:t>
      </w:r>
      <w:r w:rsidR="00836EA9" w:rsidRPr="002C3339">
        <w:rPr>
          <w:rFonts w:eastAsia="PMingLiU"/>
          <w:szCs w:val="24"/>
          <w:lang w:eastAsia="zh-TW"/>
        </w:rPr>
        <w:t>au tarif du rachat par indulgence</w:t>
      </w:r>
      <w:r w:rsidR="007561A0">
        <w:rPr>
          <w:rFonts w:eastAsia="PMingLiU"/>
          <w:szCs w:val="24"/>
          <w:lang w:eastAsia="zh-TW"/>
        </w:rPr>
        <w:t>,</w:t>
      </w:r>
      <w:r w:rsidR="00836EA9" w:rsidRPr="002C3339">
        <w:rPr>
          <w:rFonts w:eastAsia="PMingLiU"/>
          <w:szCs w:val="24"/>
          <w:lang w:eastAsia="zh-TW"/>
        </w:rPr>
        <w:t xml:space="preserve"> </w:t>
      </w:r>
      <w:r w:rsidR="00F467BE" w:rsidRPr="002C3339">
        <w:rPr>
          <w:rFonts w:eastAsia="PMingLiU"/>
          <w:szCs w:val="24"/>
          <w:lang w:eastAsia="zh-TW"/>
        </w:rPr>
        <w:t>et</w:t>
      </w:r>
      <w:r w:rsidR="007561A0">
        <w:rPr>
          <w:rFonts w:eastAsia="PMingLiU"/>
          <w:szCs w:val="24"/>
          <w:lang w:eastAsia="zh-TW"/>
        </w:rPr>
        <w:t xml:space="preserve"> [la somme]</w:t>
      </w:r>
      <w:r w:rsidR="000817F7">
        <w:rPr>
          <w:rFonts w:eastAsia="PMingLiU"/>
          <w:szCs w:val="24"/>
          <w:lang w:eastAsia="zh-TW"/>
        </w:rPr>
        <w:t xml:space="preserve"> est remise à ce mari ; laisser celui-ci </w:t>
      </w:r>
      <w:r w:rsidR="00F467BE" w:rsidRPr="002C3339">
        <w:rPr>
          <w:rFonts w:eastAsia="PMingLiU"/>
          <w:szCs w:val="24"/>
          <w:lang w:eastAsia="zh-TW"/>
        </w:rPr>
        <w:t>la vendre en remariage</w:t>
      </w:r>
      <w:r w:rsidR="00836EA9" w:rsidRPr="002C3339">
        <w:rPr>
          <w:rFonts w:eastAsia="PMingLiU"/>
          <w:szCs w:val="24"/>
          <w:lang w:eastAsia="zh-TW"/>
        </w:rPr>
        <w:t xml:space="preserve">. Pour une concubine : </w:t>
      </w:r>
      <w:r w:rsidR="007561A0">
        <w:rPr>
          <w:rFonts w:eastAsia="PMingLiU"/>
          <w:szCs w:val="24"/>
          <w:lang w:eastAsia="zh-TW"/>
        </w:rPr>
        <w:t>atténuer</w:t>
      </w:r>
      <w:r w:rsidR="00836EA9" w:rsidRPr="002C3339">
        <w:rPr>
          <w:rFonts w:eastAsia="PMingLiU"/>
          <w:szCs w:val="24"/>
          <w:lang w:eastAsia="zh-TW"/>
        </w:rPr>
        <w:t xml:space="preserve"> </w:t>
      </w:r>
      <w:r w:rsidR="007561A0">
        <w:rPr>
          <w:rFonts w:eastAsia="PMingLiU"/>
          <w:szCs w:val="24"/>
          <w:lang w:eastAsia="zh-TW"/>
        </w:rPr>
        <w:t>[</w:t>
      </w:r>
      <w:r w:rsidR="00836EA9" w:rsidRPr="002C3339">
        <w:rPr>
          <w:rFonts w:eastAsia="PMingLiU"/>
          <w:szCs w:val="24"/>
          <w:lang w:eastAsia="zh-TW"/>
        </w:rPr>
        <w:t>la peine</w:t>
      </w:r>
      <w:r w:rsidR="007561A0">
        <w:rPr>
          <w:rFonts w:eastAsia="PMingLiU"/>
          <w:szCs w:val="24"/>
          <w:lang w:eastAsia="zh-TW"/>
        </w:rPr>
        <w:t>] d’un degré. Pour les</w:t>
      </w:r>
      <w:r w:rsidR="00836EA9" w:rsidRPr="002C3339">
        <w:rPr>
          <w:rFonts w:eastAsia="PMingLiU"/>
          <w:szCs w:val="24"/>
          <w:lang w:eastAsia="zh-TW"/>
        </w:rPr>
        <w:t xml:space="preserve"> entremetteur</w:t>
      </w:r>
      <w:r w:rsidR="007561A0">
        <w:rPr>
          <w:rFonts w:eastAsia="PMingLiU"/>
          <w:szCs w:val="24"/>
          <w:lang w:eastAsia="zh-TW"/>
        </w:rPr>
        <w:t>s</w:t>
      </w:r>
      <w:r w:rsidR="00836EA9" w:rsidRPr="002C3339">
        <w:rPr>
          <w:rFonts w:eastAsia="PMingLiU"/>
          <w:szCs w:val="24"/>
          <w:lang w:eastAsia="zh-TW"/>
        </w:rPr>
        <w:t xml:space="preserve"> : </w:t>
      </w:r>
      <w:r w:rsidR="00764BB5">
        <w:rPr>
          <w:rFonts w:eastAsia="PMingLiU"/>
          <w:szCs w:val="24"/>
          <w:lang w:eastAsia="zh-TW"/>
        </w:rPr>
        <w:t>pour chacun</w:t>
      </w:r>
      <w:r w:rsidR="007561A0">
        <w:rPr>
          <w:rFonts w:eastAsia="PMingLiU"/>
          <w:szCs w:val="24"/>
          <w:lang w:eastAsia="zh-TW"/>
        </w:rPr>
        <w:t>, atténuer</w:t>
      </w:r>
      <w:r w:rsidR="00836EA9" w:rsidRPr="002C3339">
        <w:rPr>
          <w:rFonts w:eastAsia="PMingLiU"/>
          <w:szCs w:val="24"/>
          <w:lang w:eastAsia="zh-TW"/>
        </w:rPr>
        <w:t xml:space="preserve"> la peine</w:t>
      </w:r>
      <w:r w:rsidR="00B171B9">
        <w:rPr>
          <w:rFonts w:eastAsia="PMingLiU"/>
          <w:szCs w:val="24"/>
          <w:lang w:eastAsia="zh-TW"/>
        </w:rPr>
        <w:t xml:space="preserve"> </w:t>
      </w:r>
      <w:r w:rsidR="006D4292">
        <w:rPr>
          <w:rFonts w:eastAsia="PMingLiU"/>
          <w:szCs w:val="24"/>
          <w:lang w:eastAsia="zh-TW"/>
        </w:rPr>
        <w:t>[</w:t>
      </w:r>
      <w:r w:rsidR="00B171B9">
        <w:rPr>
          <w:rFonts w:eastAsia="PMingLiU"/>
          <w:szCs w:val="24"/>
          <w:lang w:eastAsia="zh-TW"/>
        </w:rPr>
        <w:t>prévue</w:t>
      </w:r>
      <w:r w:rsidR="006D4292">
        <w:rPr>
          <w:rFonts w:eastAsia="PMingLiU"/>
          <w:szCs w:val="24"/>
          <w:lang w:eastAsia="zh-TW"/>
        </w:rPr>
        <w:t>]</w:t>
      </w:r>
      <w:r w:rsidR="00836EA9" w:rsidRPr="002C3339">
        <w:rPr>
          <w:rFonts w:eastAsia="PMingLiU"/>
          <w:szCs w:val="24"/>
          <w:lang w:eastAsia="zh-TW"/>
        </w:rPr>
        <w:t xml:space="preserve"> </w:t>
      </w:r>
      <w:r w:rsidR="00B171B9">
        <w:rPr>
          <w:rFonts w:eastAsia="PMingLiU"/>
          <w:szCs w:val="24"/>
          <w:lang w:eastAsia="zh-TW"/>
        </w:rPr>
        <w:t>pour le coupable</w:t>
      </w:r>
      <w:r w:rsidR="007561A0">
        <w:rPr>
          <w:rFonts w:eastAsia="PMingLiU"/>
          <w:szCs w:val="24"/>
          <w:lang w:eastAsia="zh-TW"/>
        </w:rPr>
        <w:t xml:space="preserve"> </w:t>
      </w:r>
      <w:r w:rsidR="007561A0" w:rsidRPr="005F2F4A">
        <w:rPr>
          <w:color w:val="3370FF"/>
          <w:sz w:val="36"/>
          <w:szCs w:val="36"/>
          <w:vertAlign w:val="subscript"/>
        </w:rPr>
        <w:t>qui a acheté la</w:t>
      </w:r>
      <w:r w:rsidR="00B171B9" w:rsidRPr="005F2F4A">
        <w:rPr>
          <w:color w:val="3370FF"/>
          <w:sz w:val="36"/>
          <w:szCs w:val="36"/>
          <w:vertAlign w:val="subscript"/>
        </w:rPr>
        <w:t xml:space="preserve"> [femme]</w:t>
      </w:r>
      <w:r w:rsidR="007561A0" w:rsidRPr="005F2F4A">
        <w:rPr>
          <w:color w:val="3370FF"/>
          <w:sz w:val="36"/>
          <w:szCs w:val="36"/>
          <w:vertAlign w:val="subscript"/>
        </w:rPr>
        <w:t xml:space="preserve"> répudiée</w:t>
      </w:r>
      <w:r w:rsidR="00B171B9" w:rsidRPr="005F2F4A">
        <w:rPr>
          <w:color w:val="3370FF"/>
          <w:sz w:val="36"/>
          <w:szCs w:val="36"/>
          <w:vertAlign w:val="subscript"/>
        </w:rPr>
        <w:t xml:space="preserve"> ou</w:t>
      </w:r>
      <w:r w:rsidR="00836EA9" w:rsidRPr="005F2F4A">
        <w:rPr>
          <w:color w:val="3370FF"/>
          <w:sz w:val="36"/>
          <w:szCs w:val="36"/>
          <w:vertAlign w:val="subscript"/>
        </w:rPr>
        <w:t xml:space="preserve"> </w:t>
      </w:r>
      <w:r w:rsidR="00B171B9" w:rsidRPr="005F2F4A">
        <w:rPr>
          <w:color w:val="3370FF"/>
          <w:sz w:val="36"/>
          <w:szCs w:val="36"/>
          <w:vertAlign w:val="subscript"/>
        </w:rPr>
        <w:t>qui a forcé à</w:t>
      </w:r>
      <w:r w:rsidR="007561A0" w:rsidRPr="005F2F4A">
        <w:rPr>
          <w:color w:val="3370FF"/>
          <w:sz w:val="36"/>
          <w:szCs w:val="36"/>
          <w:vertAlign w:val="subscript"/>
        </w:rPr>
        <w:t xml:space="preserve"> vendre la</w:t>
      </w:r>
      <w:r w:rsidR="00B171B9" w:rsidRPr="005F2F4A">
        <w:rPr>
          <w:color w:val="3370FF"/>
          <w:sz w:val="36"/>
          <w:szCs w:val="36"/>
          <w:vertAlign w:val="subscript"/>
        </w:rPr>
        <w:t xml:space="preserve"> [femme]</w:t>
      </w:r>
      <w:r w:rsidR="007561A0" w:rsidRPr="005F2F4A">
        <w:rPr>
          <w:color w:val="3370FF"/>
          <w:sz w:val="36"/>
          <w:szCs w:val="36"/>
          <w:vertAlign w:val="subscript"/>
        </w:rPr>
        <w:t xml:space="preserve"> répudiée</w:t>
      </w:r>
      <w:r w:rsidR="007561A0" w:rsidRPr="007561A0">
        <w:rPr>
          <w:rFonts w:eastAsia="PMingLiU"/>
          <w:szCs w:val="24"/>
          <w:lang w:eastAsia="zh-TW"/>
        </w:rPr>
        <w:t xml:space="preserve"> </w:t>
      </w:r>
      <w:r w:rsidR="007561A0" w:rsidRPr="002C3339">
        <w:rPr>
          <w:rFonts w:eastAsia="PMingLiU"/>
          <w:szCs w:val="24"/>
          <w:lang w:eastAsia="zh-TW"/>
        </w:rPr>
        <w:t>d’un degré</w:t>
      </w:r>
      <w:r w:rsidR="00836EA9" w:rsidRPr="00836EA9">
        <w:rPr>
          <w:rFonts w:eastAsia="PMingLiU"/>
          <w:szCs w:val="24"/>
          <w:lang w:eastAsia="zh-TW"/>
        </w:rPr>
        <w:t xml:space="preserve">. </w:t>
      </w:r>
      <w:bookmarkStart w:id="0" w:name="_GoBack"/>
      <w:r w:rsidR="00B171B9" w:rsidRPr="005F2F4A">
        <w:rPr>
          <w:color w:val="3370FF"/>
          <w:sz w:val="36"/>
          <w:szCs w:val="36"/>
          <w:vertAlign w:val="subscript"/>
        </w:rPr>
        <w:t>Quant au cas où</w:t>
      </w:r>
      <w:r w:rsidR="00836EA9" w:rsidRPr="005F2F4A">
        <w:rPr>
          <w:color w:val="3370FF"/>
          <w:sz w:val="36"/>
          <w:szCs w:val="36"/>
          <w:vertAlign w:val="subscript"/>
        </w:rPr>
        <w:t xml:space="preserve">, en raison d’une relation sexuelle illicite, il n’y a pas eu dénonciation et que [le mari] l’a vendue en remariage </w:t>
      </w:r>
      <w:r w:rsidR="00B171B9" w:rsidRPr="005F2F4A">
        <w:rPr>
          <w:color w:val="3370FF"/>
          <w:sz w:val="36"/>
          <w:szCs w:val="36"/>
          <w:vertAlign w:val="subscript"/>
        </w:rPr>
        <w:t>au fornicateur : pour c</w:t>
      </w:r>
      <w:r w:rsidR="007561A0" w:rsidRPr="005F2F4A">
        <w:rPr>
          <w:color w:val="3370FF"/>
          <w:sz w:val="36"/>
          <w:szCs w:val="36"/>
          <w:vertAlign w:val="subscript"/>
        </w:rPr>
        <w:t>e mari, 100 coups de bâton</w:t>
      </w:r>
      <w:r w:rsidR="00836EA9" w:rsidRPr="005F2F4A">
        <w:rPr>
          <w:color w:val="3370FF"/>
          <w:sz w:val="36"/>
          <w:szCs w:val="36"/>
          <w:vertAlign w:val="subscript"/>
        </w:rPr>
        <w:t> ; pour l</w:t>
      </w:r>
      <w:r w:rsidR="007561A0" w:rsidRPr="005F2F4A">
        <w:rPr>
          <w:color w:val="3370FF"/>
          <w:sz w:val="36"/>
          <w:szCs w:val="36"/>
          <w:vertAlign w:val="subscript"/>
        </w:rPr>
        <w:t>e fornicateur</w:t>
      </w:r>
      <w:r w:rsidR="00836EA9" w:rsidRPr="005F2F4A">
        <w:rPr>
          <w:color w:val="3370FF"/>
          <w:sz w:val="36"/>
          <w:szCs w:val="36"/>
          <w:vertAlign w:val="subscript"/>
        </w:rPr>
        <w:t xml:space="preserve"> et la </w:t>
      </w:r>
      <w:r w:rsidR="007561A0" w:rsidRPr="005F2F4A">
        <w:rPr>
          <w:color w:val="3370FF"/>
          <w:sz w:val="36"/>
          <w:szCs w:val="36"/>
          <w:vertAlign w:val="subscript"/>
        </w:rPr>
        <w:t>fornicatrice</w:t>
      </w:r>
      <w:r w:rsidR="00836EA9" w:rsidRPr="005F2F4A">
        <w:rPr>
          <w:color w:val="3370FF"/>
          <w:sz w:val="36"/>
          <w:szCs w:val="36"/>
          <w:vertAlign w:val="subscript"/>
        </w:rPr>
        <w:t>,</w:t>
      </w:r>
      <w:r w:rsidR="007561A0" w:rsidRPr="005F2F4A">
        <w:rPr>
          <w:color w:val="3370FF"/>
          <w:sz w:val="36"/>
          <w:szCs w:val="36"/>
          <w:vertAlign w:val="subscript"/>
        </w:rPr>
        <w:t xml:space="preserve"> </w:t>
      </w:r>
      <w:r w:rsidR="00B171B9" w:rsidRPr="005F2F4A">
        <w:rPr>
          <w:color w:val="3370FF"/>
          <w:sz w:val="36"/>
          <w:szCs w:val="36"/>
          <w:vertAlign w:val="subscript"/>
        </w:rPr>
        <w:t>pour chacun</w:t>
      </w:r>
      <w:r w:rsidR="007561A0" w:rsidRPr="005F2F4A">
        <w:rPr>
          <w:color w:val="3370FF"/>
          <w:sz w:val="36"/>
          <w:szCs w:val="36"/>
          <w:vertAlign w:val="subscript"/>
        </w:rPr>
        <w:t>,</w:t>
      </w:r>
      <w:r w:rsidR="00836EA9" w:rsidRPr="005F2F4A">
        <w:rPr>
          <w:color w:val="3370FF"/>
          <w:sz w:val="36"/>
          <w:szCs w:val="36"/>
          <w:vertAlign w:val="subscript"/>
        </w:rPr>
        <w:t xml:space="preserve"> appliqu</w:t>
      </w:r>
      <w:r w:rsidR="004D5E88" w:rsidRPr="005F2F4A">
        <w:rPr>
          <w:color w:val="3370FF"/>
          <w:sz w:val="36"/>
          <w:szCs w:val="36"/>
          <w:vertAlign w:val="subscript"/>
        </w:rPr>
        <w:t>er toute</w:t>
      </w:r>
      <w:r w:rsidR="007561A0" w:rsidRPr="005F2F4A">
        <w:rPr>
          <w:color w:val="3370FF"/>
          <w:sz w:val="36"/>
          <w:szCs w:val="36"/>
          <w:vertAlign w:val="subscript"/>
        </w:rPr>
        <w:t>s les dispositions de cette loi</w:t>
      </w:r>
      <w:r w:rsidR="00836EA9" w:rsidRPr="005F2F4A">
        <w:rPr>
          <w:color w:val="3370FF"/>
          <w:sz w:val="36"/>
          <w:szCs w:val="36"/>
          <w:vertAlign w:val="subscript"/>
        </w:rPr>
        <w:t>.</w:t>
      </w:r>
      <w:bookmarkEnd w:id="0"/>
    </w:p>
    <w:sectPr w:rsidR="00C770D9" w:rsidRPr="009F57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E3EF" w14:textId="77777777" w:rsidR="00586118" w:rsidRDefault="00586118" w:rsidP="00F467BE">
      <w:pPr>
        <w:spacing w:after="0" w:line="240" w:lineRule="auto"/>
      </w:pPr>
      <w:r>
        <w:separator/>
      </w:r>
    </w:p>
  </w:endnote>
  <w:endnote w:type="continuationSeparator" w:id="0">
    <w:p w14:paraId="30B4E4E2" w14:textId="77777777" w:rsidR="00586118" w:rsidRDefault="00586118" w:rsidP="00F4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86189"/>
      <w:docPartObj>
        <w:docPartGallery w:val="Page Numbers (Bottom of Page)"/>
        <w:docPartUnique/>
      </w:docPartObj>
    </w:sdtPr>
    <w:sdtEndPr/>
    <w:sdtContent>
      <w:p w14:paraId="4E80C750" w14:textId="77777777" w:rsidR="0044003E" w:rsidRDefault="0044003E" w:rsidP="00440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4A" w:rsidRPr="005F2F4A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6D26F" w14:textId="77777777" w:rsidR="00586118" w:rsidRDefault="00586118" w:rsidP="00F467BE">
      <w:pPr>
        <w:spacing w:after="0" w:line="240" w:lineRule="auto"/>
      </w:pPr>
      <w:r>
        <w:separator/>
      </w:r>
    </w:p>
  </w:footnote>
  <w:footnote w:type="continuationSeparator" w:id="0">
    <w:p w14:paraId="530A0F11" w14:textId="77777777" w:rsidR="00586118" w:rsidRDefault="00586118" w:rsidP="00F4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9"/>
    <w:rsid w:val="000817F7"/>
    <w:rsid w:val="00125C44"/>
    <w:rsid w:val="00147748"/>
    <w:rsid w:val="001478A1"/>
    <w:rsid w:val="00205438"/>
    <w:rsid w:val="00274850"/>
    <w:rsid w:val="002C3339"/>
    <w:rsid w:val="003D5D29"/>
    <w:rsid w:val="0044003E"/>
    <w:rsid w:val="00444707"/>
    <w:rsid w:val="004D5E88"/>
    <w:rsid w:val="00532C7B"/>
    <w:rsid w:val="00581C74"/>
    <w:rsid w:val="00586118"/>
    <w:rsid w:val="005F2F4A"/>
    <w:rsid w:val="00640904"/>
    <w:rsid w:val="006D4292"/>
    <w:rsid w:val="006F6AEA"/>
    <w:rsid w:val="007561A0"/>
    <w:rsid w:val="00764BB5"/>
    <w:rsid w:val="007C203F"/>
    <w:rsid w:val="00836EA9"/>
    <w:rsid w:val="009F57C7"/>
    <w:rsid w:val="00A84E35"/>
    <w:rsid w:val="00B171B9"/>
    <w:rsid w:val="00B41BD5"/>
    <w:rsid w:val="00B4499D"/>
    <w:rsid w:val="00B50FB7"/>
    <w:rsid w:val="00B53428"/>
    <w:rsid w:val="00B563AA"/>
    <w:rsid w:val="00B63F52"/>
    <w:rsid w:val="00B66DA4"/>
    <w:rsid w:val="00C23FB6"/>
    <w:rsid w:val="00C770D9"/>
    <w:rsid w:val="00D35C87"/>
    <w:rsid w:val="00D51402"/>
    <w:rsid w:val="00D768E3"/>
    <w:rsid w:val="00D87202"/>
    <w:rsid w:val="00ED5386"/>
    <w:rsid w:val="00EE1477"/>
    <w:rsid w:val="00EE5515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AC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D9"/>
    <w:rPr>
      <w:rFonts w:ascii="Times New Roman" w:eastAsia="Times New Roman" w:hAnsi="Times New Roman" w:cs="Times New Roman"/>
      <w:sz w:val="24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1478A1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478A1"/>
    <w:rPr>
      <w:rFonts w:ascii="Times New Roman" w:hAnsi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770D9"/>
    <w:pPr>
      <w:spacing w:before="100" w:beforeAutospacing="1" w:after="100" w:afterAutospacing="1" w:line="240" w:lineRule="auto"/>
    </w:pPr>
    <w:rPr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7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7BE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Marquenotebasdepage">
    <w:name w:val="footnote reference"/>
    <w:basedOn w:val="Policepardfaut"/>
    <w:uiPriority w:val="99"/>
    <w:semiHidden/>
    <w:unhideWhenUsed/>
    <w:rsid w:val="00F467B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03E"/>
    <w:rPr>
      <w:rFonts w:ascii="Times New Roman" w:eastAsia="Times New Roman" w:hAnsi="Times New Roman" w:cs="Times New Roman"/>
      <w:sz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4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03E"/>
    <w:rPr>
      <w:rFonts w:ascii="Times New Roman" w:eastAsia="Times New Roman" w:hAnsi="Times New Roman" w:cs="Times New Roman"/>
      <w:sz w:val="24"/>
      <w:lang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D9"/>
    <w:rPr>
      <w:rFonts w:ascii="Times New Roman" w:eastAsia="Times New Roman" w:hAnsi="Times New Roman" w:cs="Times New Roman"/>
      <w:sz w:val="24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1478A1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478A1"/>
    <w:rPr>
      <w:rFonts w:ascii="Times New Roman" w:hAnsi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770D9"/>
    <w:pPr>
      <w:spacing w:before="100" w:beforeAutospacing="1" w:after="100" w:afterAutospacing="1" w:line="240" w:lineRule="auto"/>
    </w:pPr>
    <w:rPr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7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7BE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Marquenotebasdepage">
    <w:name w:val="footnote reference"/>
    <w:basedOn w:val="Policepardfaut"/>
    <w:uiPriority w:val="99"/>
    <w:semiHidden/>
    <w:unhideWhenUsed/>
    <w:rsid w:val="00F467B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03E"/>
    <w:rPr>
      <w:rFonts w:ascii="Times New Roman" w:eastAsia="Times New Roman" w:hAnsi="Times New Roman" w:cs="Times New Roman"/>
      <w:sz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44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03E"/>
    <w:rPr>
      <w:rFonts w:ascii="Times New Roman" w:eastAsia="Times New Roman" w:hAnsi="Times New Roman" w:cs="Times New Roman"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AC8D-6CFB-BD43-BF4E-A1E7E157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Chaney</dc:creator>
  <cp:lastModifiedBy>... ...</cp:lastModifiedBy>
  <cp:revision>6</cp:revision>
  <dcterms:created xsi:type="dcterms:W3CDTF">2017-04-06T17:43:00Z</dcterms:created>
  <dcterms:modified xsi:type="dcterms:W3CDTF">2017-04-07T09:47:00Z</dcterms:modified>
</cp:coreProperties>
</file>