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68" w:rsidRPr="00882A6B" w:rsidRDefault="00ED4315" w:rsidP="005B1C68">
      <w:pPr>
        <w:rPr>
          <w:rFonts w:ascii="Times" w:hAnsi="Times"/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"http://lsc.chineselegalculture.org/eC/DQLL_1740/5.3.3.107" </w:instrText>
      </w:r>
      <w:r>
        <w:fldChar w:fldCharType="separate"/>
      </w:r>
      <w:r w:rsidR="005B1C68" w:rsidRPr="00882A6B">
        <w:rPr>
          <w:rFonts w:ascii="Times" w:eastAsia="MS Mincho" w:hAnsi="Times" w:cs="MS Mincho"/>
          <w:color w:val="0000FF"/>
          <w:u w:val="single"/>
          <w:lang w:eastAsia="zh-TW"/>
        </w:rPr>
        <w:t>律</w:t>
      </w:r>
      <w:r w:rsidR="005B1C68" w:rsidRPr="00882A6B">
        <w:rPr>
          <w:rFonts w:ascii="Times" w:hAnsi="Times"/>
          <w:color w:val="0000FF"/>
          <w:u w:val="single"/>
          <w:lang w:eastAsia="zh-TW"/>
        </w:rPr>
        <w:t xml:space="preserve">/lü 107 | Tongxing weihun </w:t>
      </w:r>
      <w:r w:rsidR="005B1C68" w:rsidRPr="00882A6B">
        <w:rPr>
          <w:rFonts w:ascii="Times" w:eastAsia="MS Mincho" w:hAnsi="Times" w:cs="MS Mincho"/>
          <w:color w:val="0000FF"/>
          <w:u w:val="single"/>
          <w:lang w:eastAsia="zh-TW"/>
        </w:rPr>
        <w:t>同姓為婚</w:t>
      </w:r>
      <w:r w:rsidR="005B1C68" w:rsidRPr="00882A6B">
        <w:rPr>
          <w:rFonts w:ascii="Times" w:eastAsia="MS Mincho" w:hAnsi="Times" w:cs="MS Mincho"/>
          <w:color w:val="3370FF"/>
          <w:sz w:val="21"/>
          <w:szCs w:val="21"/>
          <w:u w:val="single"/>
          <w:lang w:eastAsia="zh-TW"/>
        </w:rPr>
        <w:t>為婚兼妻妾言，禮不娶同姓，所以厚別也。</w:t>
      </w:r>
      <w:r>
        <w:rPr>
          <w:rFonts w:ascii="Times" w:eastAsia="MS Mincho" w:hAnsi="Times" w:cs="MS Mincho"/>
          <w:color w:val="3370FF"/>
          <w:sz w:val="21"/>
          <w:szCs w:val="21"/>
          <w:u w:val="single"/>
          <w:lang w:eastAsia="zh-TW"/>
        </w:rPr>
        <w:fldChar w:fldCharType="end"/>
      </w:r>
    </w:p>
    <w:p w:rsidR="005B1C68" w:rsidRPr="00882A6B" w:rsidRDefault="005B1C68" w:rsidP="005B1C68">
      <w:pPr>
        <w:rPr>
          <w:rFonts w:ascii="Times" w:hAnsi="Times"/>
          <w:lang w:eastAsia="zh-TW"/>
        </w:rPr>
      </w:pPr>
      <w:r w:rsidRPr="00882A6B">
        <w:rPr>
          <w:rFonts w:ascii="Times" w:eastAsia="MS Mincho" w:hAnsi="Times" w:cs="MS Mincho"/>
          <w:lang w:eastAsia="zh-TW"/>
        </w:rPr>
        <w:t>凡同姓為婚者，</w:t>
      </w:r>
      <w:r w:rsidRPr="00882A6B">
        <w:rPr>
          <w:rFonts w:ascii="Times" w:eastAsia="MS Mincho" w:hAnsi="Times" w:cs="MS Mincho"/>
          <w:color w:val="3370FF"/>
          <w:sz w:val="21"/>
          <w:szCs w:val="21"/>
          <w:lang w:eastAsia="zh-TW"/>
        </w:rPr>
        <w:t>主婚與男女，</w:t>
      </w:r>
      <w:r w:rsidRPr="00882A6B">
        <w:rPr>
          <w:rFonts w:ascii="Times" w:eastAsia="MS Mincho" w:hAnsi="Times" w:cs="MS Mincho"/>
          <w:lang w:eastAsia="zh-TW"/>
        </w:rPr>
        <w:t>各杖六十，離異。</w:t>
      </w:r>
      <w:r w:rsidRPr="00882A6B">
        <w:rPr>
          <w:rFonts w:ascii="Times" w:eastAsia="MS Mincho" w:hAnsi="Times" w:cs="MS Mincho"/>
          <w:color w:val="3370FF"/>
          <w:sz w:val="21"/>
          <w:szCs w:val="21"/>
          <w:lang w:eastAsia="zh-TW"/>
        </w:rPr>
        <w:t>婦女歸宗，財禮入官。</w:t>
      </w:r>
    </w:p>
    <w:p w:rsidR="00922A68" w:rsidRPr="00882A6B" w:rsidRDefault="00ED4315">
      <w:pPr>
        <w:rPr>
          <w:rFonts w:ascii="Times" w:hAnsi="Times"/>
          <w:lang w:eastAsia="zh-TW"/>
        </w:rPr>
      </w:pPr>
    </w:p>
    <w:p w:rsidR="00DC15A2" w:rsidRPr="00882A6B" w:rsidRDefault="00882A6B">
      <w:pPr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>Marier des</w:t>
      </w:r>
      <w:r w:rsidR="00DC15A2" w:rsidRPr="00882A6B">
        <w:rPr>
          <w:rFonts w:ascii="Times" w:hAnsi="Times"/>
          <w:lang w:eastAsia="zh-TW"/>
        </w:rPr>
        <w:t xml:space="preserve"> </w:t>
      </w:r>
      <w:r>
        <w:rPr>
          <w:rFonts w:ascii="Times" w:hAnsi="Times"/>
          <w:lang w:eastAsia="zh-TW"/>
        </w:rPr>
        <w:t>personnes</w:t>
      </w:r>
      <w:r w:rsidR="00DC15A2" w:rsidRPr="00882A6B">
        <w:rPr>
          <w:rFonts w:ascii="Times" w:hAnsi="Times"/>
          <w:lang w:eastAsia="zh-TW"/>
        </w:rPr>
        <w:t xml:space="preserve"> de même nom. </w:t>
      </w:r>
      <w:r w:rsidR="00DC15A2" w:rsidRPr="00882A6B">
        <w:rPr>
          <w:rFonts w:ascii="Times" w:hAnsi="Times"/>
          <w:color w:val="5B9BD5" w:themeColor="accent5"/>
          <w:sz w:val="20"/>
          <w:szCs w:val="20"/>
          <w:lang w:eastAsia="zh-TW"/>
        </w:rPr>
        <w:t>Le terme « </w:t>
      </w:r>
      <w:r>
        <w:rPr>
          <w:rFonts w:ascii="Times" w:hAnsi="Times"/>
          <w:color w:val="5B9BD5" w:themeColor="accent5"/>
          <w:sz w:val="20"/>
          <w:szCs w:val="20"/>
          <w:lang w:eastAsia="zh-TW"/>
        </w:rPr>
        <w:t>marier</w:t>
      </w:r>
      <w:r w:rsidR="00DC15A2" w:rsidRPr="00882A6B">
        <w:rPr>
          <w:rFonts w:ascii="Times" w:hAnsi="Times"/>
          <w:color w:val="5B9BD5" w:themeColor="accent5"/>
          <w:sz w:val="20"/>
          <w:szCs w:val="20"/>
          <w:lang w:eastAsia="zh-TW"/>
        </w:rPr>
        <w:t xml:space="preserve"> » s’applique aussi bien à l’épouse qu’à la concubine. </w:t>
      </w:r>
      <w:r w:rsidR="00DC15A2" w:rsidRPr="00882A6B">
        <w:rPr>
          <w:rFonts w:ascii="Times" w:hAnsi="Times"/>
          <w:color w:val="5B9BD5" w:themeColor="accent5"/>
          <w:sz w:val="20"/>
          <w:szCs w:val="20"/>
        </w:rPr>
        <w:t xml:space="preserve">Les rites ne permettent pas d’épouser une personne du même nom que soi, </w:t>
      </w:r>
      <w:r w:rsidRPr="00882A6B">
        <w:rPr>
          <w:rFonts w:ascii="Times" w:hAnsi="Times"/>
          <w:color w:val="5B9BD5" w:themeColor="accent5"/>
          <w:sz w:val="20"/>
          <w:szCs w:val="20"/>
        </w:rPr>
        <w:t xml:space="preserve">ceci afin de bien marquer </w:t>
      </w:r>
      <w:r>
        <w:rPr>
          <w:rFonts w:ascii="Times" w:hAnsi="Times"/>
          <w:color w:val="5B9BD5" w:themeColor="accent5"/>
          <w:sz w:val="20"/>
          <w:szCs w:val="20"/>
        </w:rPr>
        <w:t>la séparation [des lignages]</w:t>
      </w:r>
      <w:r w:rsidRPr="00882A6B">
        <w:rPr>
          <w:rFonts w:ascii="Times" w:hAnsi="Times"/>
          <w:color w:val="5B9BD5" w:themeColor="accent5"/>
          <w:sz w:val="20"/>
          <w:szCs w:val="20"/>
        </w:rPr>
        <w:t>.</w:t>
      </w:r>
    </w:p>
    <w:p w:rsidR="00882A6B" w:rsidRDefault="00882A6B">
      <w:pPr>
        <w:rPr>
          <w:rFonts w:ascii="Times" w:hAnsi="Times"/>
          <w:color w:val="5B9BD5" w:themeColor="accent5"/>
          <w:sz w:val="20"/>
          <w:szCs w:val="20"/>
          <w:lang w:eastAsia="zh-TW"/>
        </w:rPr>
      </w:pPr>
      <w:r>
        <w:rPr>
          <w:rFonts w:ascii="Times" w:hAnsi="Times"/>
          <w:lang w:eastAsia="zh-TW"/>
        </w:rPr>
        <w:t>Pour tout cas de mariage entre personnes de même nom</w:t>
      </w:r>
      <w:r w:rsidR="00ED4315">
        <w:rPr>
          <w:rFonts w:ascii="Times" w:hAnsi="Times"/>
          <w:lang w:eastAsia="zh-TW"/>
        </w:rPr>
        <w:t>,</w:t>
      </w:r>
      <w:r>
        <w:rPr>
          <w:rFonts w:ascii="Times" w:hAnsi="Times"/>
          <w:lang w:eastAsia="zh-TW"/>
        </w:rPr>
        <w:t xml:space="preserve"> </w:t>
      </w:r>
      <w:r w:rsidRPr="00ED4315">
        <w:rPr>
          <w:rFonts w:ascii="Times" w:hAnsi="Times"/>
          <w:color w:val="0070C0"/>
          <w:sz w:val="20"/>
          <w:szCs w:val="20"/>
          <w:lang w:eastAsia="zh-TW"/>
        </w:rPr>
        <w:t>pour l’initiateur du mariage ainsi que l’homme et la femme</w:t>
      </w:r>
      <w:r w:rsidRPr="00ED4315">
        <w:rPr>
          <w:rFonts w:ascii="Times" w:hAnsi="Times"/>
          <w:color w:val="0070C0"/>
          <w:lang w:eastAsia="zh-TW"/>
        </w:rPr>
        <w:t> </w:t>
      </w:r>
      <w:r>
        <w:rPr>
          <w:rFonts w:ascii="Times" w:hAnsi="Times"/>
          <w:lang w:eastAsia="zh-TW"/>
        </w:rPr>
        <w:t>: pour chacun, 60 coups de bâton, le mariage est dissous</w:t>
      </w:r>
      <w:r w:rsidRPr="00882A6B">
        <w:rPr>
          <w:rFonts w:ascii="Times" w:hAnsi="Times"/>
          <w:color w:val="5B9BD5" w:themeColor="accent5"/>
          <w:sz w:val="20"/>
          <w:szCs w:val="20"/>
          <w:lang w:eastAsia="zh-TW"/>
        </w:rPr>
        <w:t>. La femme revient à son lignage, les présents sont confisqués.</w:t>
      </w:r>
    </w:p>
    <w:p w:rsidR="00ED4315" w:rsidRDefault="00ED4315">
      <w:pPr>
        <w:rPr>
          <w:rFonts w:ascii="Times" w:hAnsi="Times"/>
          <w:color w:val="5B9BD5" w:themeColor="accent5"/>
          <w:sz w:val="20"/>
          <w:szCs w:val="20"/>
          <w:lang w:eastAsia="zh-TW"/>
        </w:rPr>
      </w:pPr>
    </w:p>
    <w:p w:rsidR="00ED4315" w:rsidRDefault="00ED4315">
      <w:pPr>
        <w:rPr>
          <w:rFonts w:ascii="Times" w:eastAsia="MS Mincho" w:hAnsi="Times" w:cs="MS Mincho"/>
          <w:lang w:eastAsia="zh-TW"/>
        </w:rPr>
      </w:pPr>
      <w:r w:rsidRPr="00882A6B">
        <w:rPr>
          <w:rFonts w:ascii="Times" w:eastAsia="MS Mincho" w:hAnsi="Times" w:cs="MS Mincho"/>
          <w:lang w:eastAsia="zh-TW"/>
        </w:rPr>
        <w:t>為婚</w:t>
      </w:r>
    </w:p>
    <w:p w:rsidR="00ED4315" w:rsidRDefault="00ED4315">
      <w:pPr>
        <w:rPr>
          <w:rFonts w:ascii="Times" w:eastAsia="MS Mincho" w:hAnsi="Times" w:cs="MS Mincho"/>
          <w:lang w:eastAsia="zh-TW"/>
        </w:rPr>
      </w:pPr>
      <w:proofErr w:type="spellStart"/>
      <w:r w:rsidRPr="00ED4315">
        <w:t>líyì</w:t>
      </w:r>
      <w:proofErr w:type="spellEnd"/>
      <w:r>
        <w:t xml:space="preserve"> </w:t>
      </w:r>
      <w:r w:rsidRPr="00882A6B">
        <w:rPr>
          <w:rFonts w:ascii="Times" w:eastAsia="MS Mincho" w:hAnsi="Times" w:cs="MS Mincho"/>
          <w:lang w:eastAsia="zh-TW"/>
        </w:rPr>
        <w:t>離異</w:t>
      </w:r>
      <w:r>
        <w:rPr>
          <w:rFonts w:ascii="Times" w:eastAsia="MS Mincho" w:hAnsi="Times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séparation dissolution du mariage</w:t>
      </w:r>
    </w:p>
    <w:p w:rsidR="00ED4315" w:rsidRDefault="00ED4315">
      <w:pPr>
        <w:rPr>
          <w:rFonts w:ascii="Times" w:eastAsia="MS Mincho" w:hAnsi="Times" w:cs="MS Mincho"/>
          <w:color w:val="3370FF"/>
          <w:sz w:val="21"/>
          <w:szCs w:val="21"/>
          <w:lang w:eastAsia="zh-TW"/>
        </w:rPr>
      </w:pPr>
      <w:proofErr w:type="spellStart"/>
      <w:r>
        <w:rPr>
          <w:rStyle w:val="dicpy"/>
        </w:rPr>
        <w:t>cái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lǐ</w:t>
      </w:r>
      <w:proofErr w:type="spellEnd"/>
      <w:r w:rsidRPr="00882A6B">
        <w:rPr>
          <w:rFonts w:ascii="Times" w:eastAsia="MS Mincho" w:hAnsi="Times" w:cs="MS Mincho"/>
          <w:color w:val="3370FF"/>
          <w:sz w:val="21"/>
          <w:szCs w:val="21"/>
          <w:lang w:eastAsia="zh-TW"/>
        </w:rPr>
        <w:t>財禮</w:t>
      </w:r>
      <w:r>
        <w:rPr>
          <w:rFonts w:ascii="Times" w:eastAsia="MS Mincho" w:hAnsi="Times" w:cs="MS Mincho" w:hint="eastAsia"/>
          <w:color w:val="3370FF"/>
          <w:sz w:val="21"/>
          <w:szCs w:val="21"/>
          <w:lang w:eastAsia="zh-TW"/>
        </w:rPr>
        <w:t> :</w:t>
      </w:r>
      <w:r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 présents de fiançailles</w:t>
      </w:r>
    </w:p>
    <w:p w:rsidR="00ED4315" w:rsidRDefault="00ED4315">
      <w:proofErr w:type="gramStart"/>
      <w:r>
        <w:t>présents</w:t>
      </w:r>
      <w:proofErr w:type="gramEnd"/>
      <w:r>
        <w:t xml:space="preserve"> offerts par la famille du fiancé à celle de la fiancée (« prix de la fiancée »)</w:t>
      </w:r>
    </w:p>
    <w:p w:rsidR="00ED4315" w:rsidRPr="00ED4315" w:rsidRDefault="00ED4315">
      <w:pPr>
        <w:rPr>
          <w:rFonts w:hint="eastAsia"/>
        </w:rPr>
      </w:pPr>
      <w:proofErr w:type="spellStart"/>
      <w:r>
        <w:rPr>
          <w:rStyle w:val="dicpy"/>
        </w:rPr>
        <w:t>zhǔhūn</w:t>
      </w:r>
      <w:proofErr w:type="spellEnd"/>
      <w:r w:rsidRPr="00882A6B">
        <w:rPr>
          <w:rFonts w:ascii="Times" w:eastAsia="MS Mincho" w:hAnsi="Times" w:cs="MS Mincho"/>
          <w:color w:val="3370FF"/>
          <w:sz w:val="21"/>
          <w:szCs w:val="21"/>
          <w:lang w:eastAsia="zh-TW"/>
        </w:rPr>
        <w:t>主婚</w:t>
      </w:r>
      <w:r>
        <w:rPr>
          <w:rFonts w:ascii="Times" w:eastAsia="MS Mincho" w:hAnsi="Times" w:cs="MS Mincho" w:hint="eastAsia"/>
          <w:color w:val="3370FF"/>
          <w:sz w:val="21"/>
          <w:szCs w:val="21"/>
          <w:lang w:eastAsia="zh-TW"/>
        </w:rPr>
        <w:t> :</w:t>
      </w:r>
      <w:r>
        <w:rPr>
          <w:rFonts w:ascii="Times" w:eastAsia="MS Mincho" w:hAnsi="Times" w:cs="MS Mincho"/>
          <w:color w:val="3370FF"/>
          <w:sz w:val="21"/>
          <w:szCs w:val="21"/>
          <w:lang w:eastAsia="zh-TW"/>
        </w:rPr>
        <w:t xml:space="preserve"> l’initiateur du mariage</w:t>
      </w:r>
      <w:bookmarkStart w:id="0" w:name="_GoBack"/>
      <w:bookmarkEnd w:id="0"/>
    </w:p>
    <w:p w:rsidR="00ED4315" w:rsidRPr="00ED4315" w:rsidRDefault="00ED4315"/>
    <w:sectPr w:rsidR="00ED4315" w:rsidRPr="00ED4315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68"/>
    <w:rsid w:val="00011EB6"/>
    <w:rsid w:val="0013506C"/>
    <w:rsid w:val="002D59FC"/>
    <w:rsid w:val="00360F04"/>
    <w:rsid w:val="00387FEC"/>
    <w:rsid w:val="005B1C68"/>
    <w:rsid w:val="0078471E"/>
    <w:rsid w:val="00882A6B"/>
    <w:rsid w:val="00982DB3"/>
    <w:rsid w:val="00C235B8"/>
    <w:rsid w:val="00D22777"/>
    <w:rsid w:val="00DC15A2"/>
    <w:rsid w:val="00ED4315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A1532"/>
  <w14:defaultImageDpi w14:val="32767"/>
  <w15:chartTrackingRefBased/>
  <w15:docId w15:val="{38FA198D-CEF5-A74D-BD78-CA16FBD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31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C6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5B1C68"/>
    <w:rPr>
      <w:color w:val="0000FF"/>
      <w:u w:val="single"/>
    </w:rPr>
  </w:style>
  <w:style w:type="character" w:customStyle="1" w:styleId="dicpy">
    <w:name w:val="dicpy"/>
    <w:basedOn w:val="Policepardfaut"/>
    <w:rsid w:val="00ED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9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3</cp:revision>
  <dcterms:created xsi:type="dcterms:W3CDTF">2020-01-07T11:51:00Z</dcterms:created>
  <dcterms:modified xsi:type="dcterms:W3CDTF">2020-01-08T18:33:00Z</dcterms:modified>
</cp:coreProperties>
</file>