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FDF" w:rsidRDefault="00207666" w:rsidP="00B26FDF">
      <w:pPr>
        <w:rPr>
          <w:rFonts w:ascii="MS Mincho" w:eastAsia="MS Mincho" w:hAnsi="MS Mincho" w:cs="MS Mincho"/>
          <w:color w:val="0000FF"/>
          <w:u w:val="single"/>
          <w:lang w:eastAsia="zh-TW"/>
        </w:rPr>
      </w:pPr>
      <w:r>
        <w:fldChar w:fldCharType="begin"/>
      </w:r>
      <w:r>
        <w:rPr>
          <w:lang w:eastAsia="zh-TW"/>
        </w:rPr>
        <w:instrText xml:space="preserve"> HYPERLINK "http://lsc.chineselegalculture.org/eC/DQLL_1740/5.3.3.110" </w:instrText>
      </w:r>
      <w:r>
        <w:fldChar w:fldCharType="separate"/>
      </w:r>
      <w:r w:rsidR="00B26FDF" w:rsidRPr="00B26FDF">
        <w:rPr>
          <w:rFonts w:ascii="MS Mincho" w:eastAsia="MS Mincho" w:hAnsi="MS Mincho" w:cs="MS Mincho" w:hint="eastAsia"/>
          <w:color w:val="0000FF"/>
          <w:u w:val="single"/>
          <w:lang w:eastAsia="zh-TW"/>
        </w:rPr>
        <w:t>律</w:t>
      </w:r>
      <w:r w:rsidR="00B26FDF" w:rsidRPr="00B26FDF">
        <w:rPr>
          <w:color w:val="0000FF"/>
          <w:u w:val="single"/>
          <w:lang w:eastAsia="zh-TW"/>
        </w:rPr>
        <w:t xml:space="preserve">/lü 110 | Qu bumin funü wei qiqie </w:t>
      </w:r>
      <w:r w:rsidR="00B26FDF" w:rsidRPr="00B26FDF">
        <w:rPr>
          <w:rFonts w:ascii="MS Mincho" w:eastAsia="MS Mincho" w:hAnsi="MS Mincho" w:cs="MS Mincho" w:hint="eastAsia"/>
          <w:color w:val="0000FF"/>
          <w:u w:val="single"/>
          <w:lang w:eastAsia="zh-TW"/>
        </w:rPr>
        <w:t>娶部民婦女為妻妾</w:t>
      </w:r>
      <w:r>
        <w:rPr>
          <w:rFonts w:ascii="MS Mincho" w:eastAsia="MS Mincho" w:hAnsi="MS Mincho" w:cs="MS Mincho"/>
          <w:color w:val="0000FF"/>
          <w:u w:val="single"/>
          <w:lang w:eastAsia="zh-TW"/>
        </w:rPr>
        <w:fldChar w:fldCharType="end"/>
      </w:r>
    </w:p>
    <w:p w:rsidR="0028012D" w:rsidRDefault="0028012D" w:rsidP="00B26FDF">
      <w:pPr>
        <w:rPr>
          <w:lang w:eastAsia="zh-TW"/>
        </w:rPr>
      </w:pPr>
    </w:p>
    <w:p w:rsidR="0028012D" w:rsidRPr="00B26FDF" w:rsidRDefault="0028012D" w:rsidP="00B26FDF">
      <w:pPr>
        <w:rPr>
          <w:lang w:eastAsia="zh-TW"/>
        </w:rPr>
      </w:pPr>
    </w:p>
    <w:p w:rsidR="00B26FDF" w:rsidRDefault="00B26FDF" w:rsidP="00B26FDF">
      <w:pPr>
        <w:rPr>
          <w:rFonts w:ascii="MS Mincho" w:eastAsia="MS Mincho" w:hAnsi="MS Mincho" w:cs="MS Mincho"/>
          <w:color w:val="3370FF"/>
          <w:sz w:val="21"/>
          <w:szCs w:val="21"/>
          <w:lang w:eastAsia="zh-TW"/>
        </w:rPr>
      </w:pPr>
      <w:r w:rsidRPr="00B26FDF">
        <w:rPr>
          <w:rFonts w:ascii="MS Mincho" w:eastAsia="MS Mincho" w:hAnsi="MS Mincho" w:cs="MS Mincho" w:hint="eastAsia"/>
          <w:lang w:eastAsia="zh-TW"/>
        </w:rPr>
        <w:t>凡府、州、縣親民官，任</w:t>
      </w:r>
      <w:r w:rsidRPr="00B26FDF">
        <w:rPr>
          <w:rFonts w:ascii="Yu Gothic" w:eastAsia="Yu Gothic" w:hAnsi="Yu Gothic" w:cs="Yu Gothic" w:hint="eastAsia"/>
          <w:lang w:eastAsia="zh-TW"/>
        </w:rPr>
        <w:t>內</w:t>
      </w:r>
      <w:r w:rsidRPr="00B26FDF">
        <w:rPr>
          <w:rFonts w:ascii="MS Mincho" w:eastAsia="MS Mincho" w:hAnsi="MS Mincho" w:cs="MS Mincho" w:hint="eastAsia"/>
          <w:lang w:eastAsia="zh-TW"/>
        </w:rPr>
        <w:t>娶部民婦女為妻妾者，杖八十。若監臨</w:t>
      </w:r>
      <w:r w:rsidRPr="00B26FDF">
        <w:rPr>
          <w:rFonts w:ascii="Yu Gothic" w:eastAsia="Yu Gothic" w:hAnsi="Yu Gothic" w:cs="Yu Gothic" w:hint="eastAsia"/>
          <w:color w:val="3370FF"/>
          <w:sz w:val="21"/>
          <w:szCs w:val="21"/>
          <w:lang w:eastAsia="zh-TW"/>
        </w:rPr>
        <w:t>內</w:t>
      </w:r>
      <w:r w:rsidRPr="00B26FDF">
        <w:rPr>
          <w:rFonts w:ascii="MS Mincho" w:eastAsia="MS Mincho" w:hAnsi="MS Mincho" w:cs="MS Mincho" w:hint="eastAsia"/>
          <w:color w:val="3370FF"/>
          <w:sz w:val="21"/>
          <w:szCs w:val="21"/>
          <w:lang w:eastAsia="zh-TW"/>
        </w:rPr>
        <w:t>外上司</w:t>
      </w:r>
      <w:r w:rsidRPr="00B26FDF">
        <w:rPr>
          <w:rFonts w:ascii="MS Mincho" w:eastAsia="MS Mincho" w:hAnsi="MS Mincho" w:cs="MS Mincho" w:hint="eastAsia"/>
          <w:lang w:eastAsia="zh-TW"/>
        </w:rPr>
        <w:t>官，娶</w:t>
      </w:r>
      <w:r w:rsidRPr="00B26FDF">
        <w:rPr>
          <w:rFonts w:ascii="MS Mincho" w:eastAsia="MS Mincho" w:hAnsi="MS Mincho" w:cs="MS Mincho" w:hint="eastAsia"/>
          <w:color w:val="3370FF"/>
          <w:sz w:val="21"/>
          <w:szCs w:val="21"/>
          <w:lang w:eastAsia="zh-TW"/>
        </w:rPr>
        <w:t>見問</w:t>
      </w:r>
      <w:r w:rsidRPr="00B26FDF">
        <w:rPr>
          <w:rFonts w:ascii="MS Mincho" w:eastAsia="MS Mincho" w:hAnsi="MS Mincho" w:cs="MS Mincho" w:hint="eastAsia"/>
          <w:lang w:eastAsia="zh-TW"/>
        </w:rPr>
        <w:t>為事人妻妾及女為妻妾者，杖一百。女家</w:t>
      </w:r>
      <w:r w:rsidRPr="00B26FDF">
        <w:rPr>
          <w:rFonts w:ascii="MS Mincho" w:eastAsia="MS Mincho" w:hAnsi="MS Mincho" w:cs="MS Mincho" w:hint="eastAsia"/>
          <w:color w:val="3370FF"/>
          <w:sz w:val="21"/>
          <w:szCs w:val="21"/>
          <w:lang w:eastAsia="zh-TW"/>
        </w:rPr>
        <w:t>主婚人</w:t>
      </w:r>
      <w:r w:rsidRPr="00B26FDF">
        <w:rPr>
          <w:rFonts w:ascii="MS Mincho" w:eastAsia="MS Mincho" w:hAnsi="MS Mincho" w:cs="MS Mincho" w:hint="eastAsia"/>
          <w:lang w:eastAsia="zh-TW"/>
        </w:rPr>
        <w:t>并同罪。妻妾仍兩離之，女給親。</w:t>
      </w:r>
      <w:r w:rsidRPr="00B26FDF">
        <w:rPr>
          <w:rFonts w:ascii="MS Mincho" w:eastAsia="MS Mincho" w:hAnsi="MS Mincho" w:cs="MS Mincho" w:hint="eastAsia"/>
          <w:color w:val="3370FF"/>
          <w:sz w:val="21"/>
          <w:szCs w:val="21"/>
          <w:lang w:eastAsia="zh-TW"/>
        </w:rPr>
        <w:t>兩離者，不許給與後娶者，</w:t>
      </w:r>
      <w:r w:rsidRPr="005F60EA">
        <w:rPr>
          <w:rFonts w:ascii="MS Mincho" w:eastAsia="MS Mincho" w:hAnsi="MS Mincho" w:cs="MS Mincho" w:hint="eastAsia"/>
          <w:color w:val="FF0000"/>
          <w:sz w:val="21"/>
          <w:szCs w:val="21"/>
          <w:lang w:eastAsia="zh-TW"/>
        </w:rPr>
        <w:t>亦不給還前夫</w:t>
      </w:r>
      <w:r w:rsidRPr="00B26FDF">
        <w:rPr>
          <w:rFonts w:ascii="MS Mincho" w:eastAsia="MS Mincho" w:hAnsi="MS Mincho" w:cs="MS Mincho" w:hint="eastAsia"/>
          <w:color w:val="3370FF"/>
          <w:sz w:val="21"/>
          <w:szCs w:val="21"/>
          <w:lang w:eastAsia="zh-TW"/>
        </w:rPr>
        <w:t>，令歸宗。其女以父母為親，當歸宗。或已有夫，又以夫為親，當給夫完聚。</w:t>
      </w:r>
      <w:r w:rsidRPr="00B26FDF">
        <w:rPr>
          <w:rFonts w:ascii="MS Mincho" w:eastAsia="MS Mincho" w:hAnsi="MS Mincho" w:cs="MS Mincho" w:hint="eastAsia"/>
          <w:lang w:eastAsia="zh-TW"/>
        </w:rPr>
        <w:t>財禮入官。</w:t>
      </w:r>
      <w:r w:rsidRPr="00B26FDF">
        <w:rPr>
          <w:rFonts w:ascii="MS Mincho" w:eastAsia="MS Mincho" w:hAnsi="MS Mincho" w:cs="MS Mincho" w:hint="eastAsia"/>
          <w:color w:val="3370FF"/>
          <w:sz w:val="21"/>
          <w:szCs w:val="21"/>
          <w:lang w:eastAsia="zh-TW"/>
        </w:rPr>
        <w:t>恃勢</w:t>
      </w:r>
      <w:r w:rsidRPr="00B26FDF">
        <w:rPr>
          <w:rFonts w:ascii="MS Mincho" w:eastAsia="MS Mincho" w:hAnsi="MS Mincho" w:cs="MS Mincho" w:hint="eastAsia"/>
          <w:lang w:eastAsia="zh-TW"/>
        </w:rPr>
        <w:t>強娶者，各加二等；女家不坐，</w:t>
      </w:r>
      <w:r w:rsidRPr="00B26FDF">
        <w:rPr>
          <w:rFonts w:ascii="MS Mincho" w:eastAsia="MS Mincho" w:hAnsi="MS Mincho" w:cs="MS Mincho" w:hint="eastAsia"/>
          <w:color w:val="3370FF"/>
          <w:sz w:val="21"/>
          <w:szCs w:val="21"/>
          <w:lang w:eastAsia="zh-TW"/>
        </w:rPr>
        <w:t>婦還前夫，女給親。</w:t>
      </w:r>
      <w:r w:rsidRPr="00B26FDF">
        <w:rPr>
          <w:rFonts w:ascii="MS Mincho" w:eastAsia="MS Mincho" w:hAnsi="MS Mincho" w:cs="MS Mincho" w:hint="eastAsia"/>
          <w:lang w:eastAsia="zh-TW"/>
        </w:rPr>
        <w:t>不追財禮。若為子孫、弟姪、家人娶者，</w:t>
      </w:r>
      <w:r w:rsidRPr="00B26FDF">
        <w:rPr>
          <w:rFonts w:ascii="MS Mincho" w:eastAsia="MS Mincho" w:hAnsi="MS Mincho" w:cs="MS Mincho" w:hint="eastAsia"/>
          <w:color w:val="3370FF"/>
          <w:sz w:val="21"/>
          <w:szCs w:val="21"/>
          <w:lang w:eastAsia="zh-TW"/>
        </w:rPr>
        <w:t>或和或強。</w:t>
      </w:r>
      <w:r w:rsidRPr="00B26FDF">
        <w:rPr>
          <w:rFonts w:ascii="MS Mincho" w:eastAsia="MS Mincho" w:hAnsi="MS Mincho" w:cs="MS Mincho" w:hint="eastAsia"/>
          <w:lang w:eastAsia="zh-TW"/>
        </w:rPr>
        <w:t>罪亦如之，男女不坐。</w:t>
      </w:r>
      <w:r w:rsidRPr="00B26FDF">
        <w:rPr>
          <w:rFonts w:ascii="MS Mincho" w:eastAsia="MS Mincho" w:hAnsi="MS Mincho" w:cs="MS Mincho" w:hint="eastAsia"/>
          <w:color w:val="3370FF"/>
          <w:sz w:val="21"/>
          <w:szCs w:val="21"/>
          <w:lang w:eastAsia="zh-TW"/>
        </w:rPr>
        <w:t>若娶為事人婦女，而於事有所枉者，</w:t>
      </w:r>
      <w:r w:rsidRPr="00320586">
        <w:rPr>
          <w:rFonts w:ascii="MS Mincho" w:eastAsia="MS Mincho" w:hAnsi="MS Mincho" w:cs="MS Mincho" w:hint="eastAsia"/>
          <w:color w:val="FF0000"/>
          <w:sz w:val="21"/>
          <w:szCs w:val="21"/>
          <w:lang w:eastAsia="zh-TW"/>
        </w:rPr>
        <w:t>仍以枉法從重論</w:t>
      </w:r>
      <w:r w:rsidRPr="00B26FDF">
        <w:rPr>
          <w:rFonts w:ascii="MS Mincho" w:eastAsia="MS Mincho" w:hAnsi="MS Mincho" w:cs="MS Mincho"/>
          <w:color w:val="3370FF"/>
          <w:sz w:val="21"/>
          <w:szCs w:val="21"/>
          <w:lang w:eastAsia="zh-TW"/>
        </w:rPr>
        <w:t>。</w:t>
      </w:r>
    </w:p>
    <w:p w:rsidR="00B9407D" w:rsidRDefault="00B9407D" w:rsidP="00B26FDF">
      <w:pPr>
        <w:rPr>
          <w:lang w:eastAsia="zh-TW"/>
        </w:rPr>
      </w:pPr>
    </w:p>
    <w:p w:rsidR="00B9407D" w:rsidRDefault="00B9407D" w:rsidP="00B26FDF">
      <w:pPr>
        <w:rPr>
          <w:lang w:eastAsia="zh-TW"/>
        </w:rPr>
      </w:pPr>
    </w:p>
    <w:p w:rsidR="0028012D" w:rsidRPr="0028012D" w:rsidRDefault="0028012D" w:rsidP="0028012D">
      <w:pPr>
        <w:rPr>
          <w:b/>
          <w:lang w:eastAsia="zh-TW"/>
        </w:rPr>
      </w:pPr>
      <w:r w:rsidRPr="0028012D">
        <w:rPr>
          <w:b/>
          <w:lang w:eastAsia="zh-TW"/>
        </w:rPr>
        <w:t>Prendre une personne de sa circonscription pour épouse ou concubine</w:t>
      </w:r>
    </w:p>
    <w:p w:rsidR="00B9407D" w:rsidRDefault="00B9407D" w:rsidP="00B26FDF">
      <w:pPr>
        <w:rPr>
          <w:lang w:eastAsia="zh-TW"/>
        </w:rPr>
      </w:pPr>
    </w:p>
    <w:p w:rsidR="00320586" w:rsidRPr="00320586" w:rsidRDefault="005F60EA" w:rsidP="00320586">
      <w:r>
        <w:rPr>
          <w:lang w:eastAsia="zh-TW"/>
        </w:rPr>
        <w:t>T</w:t>
      </w:r>
      <w:r w:rsidR="00B9407D">
        <w:rPr>
          <w:lang w:eastAsia="zh-TW"/>
        </w:rPr>
        <w:t xml:space="preserve">out fonctionnaire en </w:t>
      </w:r>
      <w:r w:rsidR="00B9407D" w:rsidRPr="00B9407D">
        <w:rPr>
          <w:color w:val="FF0000"/>
          <w:lang w:eastAsia="zh-TW"/>
        </w:rPr>
        <w:t>charge d</w:t>
      </w:r>
      <w:r w:rsidR="00B9407D">
        <w:rPr>
          <w:color w:val="FF0000"/>
          <w:lang w:eastAsia="zh-TW"/>
        </w:rPr>
        <w:t xml:space="preserve">’une population </w:t>
      </w:r>
      <w:r w:rsidR="00B9407D" w:rsidRPr="00B26FDF">
        <w:rPr>
          <w:rFonts w:ascii="MS Mincho" w:eastAsia="MS Mincho" w:hAnsi="MS Mincho" w:cs="MS Mincho" w:hint="eastAsia"/>
          <w:lang w:eastAsia="zh-TW"/>
        </w:rPr>
        <w:t>親民官</w:t>
      </w:r>
      <w:r w:rsidR="00B9407D">
        <w:rPr>
          <w:lang w:eastAsia="zh-TW"/>
        </w:rPr>
        <w:t xml:space="preserve">qui dans sa préfecture, sa sous-préfecture ou son district prend pour femme ou concubine une </w:t>
      </w:r>
      <w:r w:rsidR="001D4DE9">
        <w:rPr>
          <w:lang w:eastAsia="zh-TW"/>
        </w:rPr>
        <w:t xml:space="preserve">personne </w:t>
      </w:r>
      <w:r w:rsidR="00B9407D">
        <w:rPr>
          <w:lang w:eastAsia="zh-TW"/>
        </w:rPr>
        <w:t>de sa circonscription : 80 coups de bâton. S’il s’agit d</w:t>
      </w:r>
      <w:r w:rsidR="00692E1E">
        <w:rPr>
          <w:lang w:eastAsia="zh-TW"/>
        </w:rPr>
        <w:t>’un</w:t>
      </w:r>
      <w:r w:rsidR="00B9407D">
        <w:rPr>
          <w:lang w:eastAsia="zh-TW"/>
        </w:rPr>
        <w:t xml:space="preserve"> s</w:t>
      </w:r>
      <w:r w:rsidR="00692E1E">
        <w:rPr>
          <w:lang w:eastAsia="zh-TW"/>
        </w:rPr>
        <w:t xml:space="preserve">uperviseur </w:t>
      </w:r>
      <w:r w:rsidR="00B9407D" w:rsidRPr="00B9407D">
        <w:rPr>
          <w:color w:val="0070C0"/>
          <w:sz w:val="20"/>
          <w:szCs w:val="20"/>
          <w:lang w:eastAsia="zh-TW"/>
        </w:rPr>
        <w:t>d</w:t>
      </w:r>
      <w:r w:rsidR="00692E1E">
        <w:rPr>
          <w:color w:val="0070C0"/>
          <w:sz w:val="20"/>
          <w:szCs w:val="20"/>
          <w:lang w:eastAsia="zh-TW"/>
        </w:rPr>
        <w:t xml:space="preserve">’une cour </w:t>
      </w:r>
      <w:r w:rsidR="00B9407D" w:rsidRPr="00B9407D">
        <w:rPr>
          <w:color w:val="0070C0"/>
          <w:sz w:val="20"/>
          <w:szCs w:val="20"/>
          <w:lang w:eastAsia="zh-TW"/>
        </w:rPr>
        <w:t>supérieur</w:t>
      </w:r>
      <w:r w:rsidR="00692E1E">
        <w:rPr>
          <w:color w:val="0070C0"/>
          <w:sz w:val="20"/>
          <w:szCs w:val="20"/>
          <w:lang w:eastAsia="zh-TW"/>
        </w:rPr>
        <w:t xml:space="preserve">e </w:t>
      </w:r>
      <w:r w:rsidR="00B9407D" w:rsidRPr="00B9407D">
        <w:rPr>
          <w:color w:val="0070C0"/>
          <w:sz w:val="20"/>
          <w:szCs w:val="20"/>
          <w:lang w:eastAsia="zh-TW"/>
        </w:rPr>
        <w:t>à la capitale ou dan</w:t>
      </w:r>
      <w:r w:rsidR="00692E1E">
        <w:rPr>
          <w:color w:val="0070C0"/>
          <w:sz w:val="20"/>
          <w:szCs w:val="20"/>
          <w:lang w:eastAsia="zh-TW"/>
        </w:rPr>
        <w:t>s une</w:t>
      </w:r>
      <w:r w:rsidR="00B9407D" w:rsidRPr="00B9407D">
        <w:rPr>
          <w:color w:val="0070C0"/>
          <w:sz w:val="20"/>
          <w:szCs w:val="20"/>
          <w:lang w:eastAsia="zh-TW"/>
        </w:rPr>
        <w:t xml:space="preserve"> province</w:t>
      </w:r>
      <w:r w:rsidR="00692E1E">
        <w:rPr>
          <w:color w:val="0070C0"/>
          <w:sz w:val="20"/>
          <w:szCs w:val="20"/>
          <w:lang w:eastAsia="zh-TW"/>
        </w:rPr>
        <w:t xml:space="preserve"> </w:t>
      </w:r>
      <w:r w:rsidR="00692E1E">
        <w:rPr>
          <w:lang w:eastAsia="zh-TW"/>
        </w:rPr>
        <w:t>qui épouse la femme ou la concubine d’un de ses subordonnés, ou sa fille : 100 coups de bâton.</w:t>
      </w:r>
      <w:r w:rsidR="001D4DE9">
        <w:rPr>
          <w:lang w:eastAsia="zh-TW"/>
        </w:rPr>
        <w:t xml:space="preserve"> La famille de la femme </w:t>
      </w:r>
      <w:r w:rsidR="001D4DE9" w:rsidRPr="001D4DE9">
        <w:rPr>
          <w:color w:val="4472C4" w:themeColor="accent1"/>
          <w:sz w:val="20"/>
          <w:szCs w:val="20"/>
          <w:lang w:eastAsia="zh-TW"/>
        </w:rPr>
        <w:t>l’organisateur du mariage</w:t>
      </w:r>
      <w:r w:rsidR="001D4DE9" w:rsidRPr="001D4DE9">
        <w:rPr>
          <w:color w:val="4472C4" w:themeColor="accent1"/>
          <w:lang w:eastAsia="zh-TW"/>
        </w:rPr>
        <w:t xml:space="preserve"> </w:t>
      </w:r>
      <w:r w:rsidR="001D4DE9">
        <w:rPr>
          <w:lang w:eastAsia="zh-TW"/>
        </w:rPr>
        <w:t>est dans les deux</w:t>
      </w:r>
      <w:r w:rsidR="002E5F1B">
        <w:rPr>
          <w:lang w:eastAsia="zh-TW"/>
        </w:rPr>
        <w:t xml:space="preserve"> </w:t>
      </w:r>
      <w:r w:rsidR="001D4DE9">
        <w:rPr>
          <w:lang w:eastAsia="zh-TW"/>
        </w:rPr>
        <w:t>cas</w:t>
      </w:r>
      <w:r w:rsidR="002E5F1B">
        <w:rPr>
          <w:lang w:eastAsia="zh-TW"/>
        </w:rPr>
        <w:t xml:space="preserve"> </w:t>
      </w:r>
      <w:r w:rsidR="001D4DE9">
        <w:rPr>
          <w:lang w:eastAsia="zh-TW"/>
        </w:rPr>
        <w:t>condamné</w:t>
      </w:r>
      <w:r w:rsidR="002E5F1B">
        <w:rPr>
          <w:lang w:eastAsia="zh-TW"/>
        </w:rPr>
        <w:t>e</w:t>
      </w:r>
      <w:r w:rsidR="001D4DE9">
        <w:rPr>
          <w:lang w:eastAsia="zh-TW"/>
        </w:rPr>
        <w:t xml:space="preserve"> aux mêmes peines. L’union conclue avec l’épouse ou la concubine est ensuite dissoute, la femme rendue à </w:t>
      </w:r>
      <w:r w:rsidR="00842F3C">
        <w:rPr>
          <w:lang w:eastAsia="zh-TW"/>
        </w:rPr>
        <w:t>sa parenté</w:t>
      </w:r>
      <w:r w:rsidR="001D4DE9">
        <w:rPr>
          <w:lang w:eastAsia="zh-TW"/>
        </w:rPr>
        <w:t xml:space="preserve">. </w:t>
      </w:r>
      <w:r w:rsidR="006F7922" w:rsidRPr="006F7922">
        <w:rPr>
          <w:color w:val="4472C4" w:themeColor="accent1"/>
          <w:sz w:val="20"/>
          <w:szCs w:val="20"/>
          <w:lang w:eastAsia="zh-TW"/>
        </w:rPr>
        <w:t xml:space="preserve">Ne pas </w:t>
      </w:r>
      <w:r w:rsidR="006F7922">
        <w:rPr>
          <w:color w:val="4472C4" w:themeColor="accent1"/>
          <w:sz w:val="20"/>
          <w:szCs w:val="20"/>
          <w:lang w:eastAsia="zh-TW"/>
        </w:rPr>
        <w:t xml:space="preserve">permettre </w:t>
      </w:r>
      <w:r w:rsidR="006F7922" w:rsidRPr="006F7922">
        <w:rPr>
          <w:color w:val="4472C4" w:themeColor="accent1"/>
          <w:sz w:val="20"/>
          <w:szCs w:val="20"/>
          <w:lang w:eastAsia="zh-TW"/>
        </w:rPr>
        <w:t xml:space="preserve">que l’épouse </w:t>
      </w:r>
      <w:r w:rsidR="006F7922">
        <w:rPr>
          <w:color w:val="4472C4" w:themeColor="accent1"/>
          <w:sz w:val="20"/>
          <w:szCs w:val="20"/>
          <w:lang w:eastAsia="zh-TW"/>
        </w:rPr>
        <w:t xml:space="preserve">ou </w:t>
      </w:r>
      <w:r w:rsidR="006F7922" w:rsidRPr="006F7922">
        <w:rPr>
          <w:color w:val="4472C4" w:themeColor="accent1"/>
          <w:sz w:val="20"/>
          <w:szCs w:val="20"/>
          <w:lang w:eastAsia="zh-TW"/>
        </w:rPr>
        <w:t xml:space="preserve">la concubine dont l’union a été dissoute soit donnée en un second mariage, </w:t>
      </w:r>
      <w:r w:rsidR="006F7922" w:rsidRPr="005F60EA">
        <w:rPr>
          <w:color w:val="FF0000"/>
          <w:sz w:val="20"/>
          <w:szCs w:val="20"/>
          <w:lang w:eastAsia="zh-TW"/>
        </w:rPr>
        <w:t>ni qu’elle soit rendue à un précédent époux</w:t>
      </w:r>
      <w:r w:rsidR="006F7922" w:rsidRPr="006F7922">
        <w:rPr>
          <w:color w:val="4472C4" w:themeColor="accent1"/>
          <w:sz w:val="20"/>
          <w:szCs w:val="20"/>
          <w:lang w:eastAsia="zh-TW"/>
        </w:rPr>
        <w:t xml:space="preserve">, mais ordonner qu’elle retourne à son clan. Quant à la fille </w:t>
      </w:r>
      <w:r w:rsidR="0028012D">
        <w:rPr>
          <w:color w:val="4472C4" w:themeColor="accent1"/>
          <w:sz w:val="20"/>
          <w:szCs w:val="20"/>
          <w:lang w:eastAsia="zh-TW"/>
        </w:rPr>
        <w:t>dont l</w:t>
      </w:r>
      <w:r w:rsidR="00842F3C">
        <w:rPr>
          <w:color w:val="4472C4" w:themeColor="accent1"/>
          <w:sz w:val="20"/>
          <w:szCs w:val="20"/>
          <w:lang w:eastAsia="zh-TW"/>
        </w:rPr>
        <w:t xml:space="preserve">a parenté est </w:t>
      </w:r>
      <w:r w:rsidR="0028012D">
        <w:rPr>
          <w:color w:val="4472C4" w:themeColor="accent1"/>
          <w:sz w:val="20"/>
          <w:szCs w:val="20"/>
          <w:lang w:eastAsia="zh-TW"/>
        </w:rPr>
        <w:t>ses père et mère</w:t>
      </w:r>
      <w:r w:rsidR="006F7922" w:rsidRPr="006F7922">
        <w:rPr>
          <w:color w:val="4472C4" w:themeColor="accent1"/>
          <w:sz w:val="20"/>
          <w:szCs w:val="20"/>
          <w:lang w:eastAsia="zh-TW"/>
        </w:rPr>
        <w:t xml:space="preserve">, la rendre à son clan ; si elle a </w:t>
      </w:r>
      <w:r w:rsidR="0028012D">
        <w:rPr>
          <w:color w:val="4472C4" w:themeColor="accent1"/>
          <w:sz w:val="20"/>
          <w:szCs w:val="20"/>
          <w:lang w:eastAsia="zh-TW"/>
        </w:rPr>
        <w:t xml:space="preserve">déjà </w:t>
      </w:r>
      <w:r w:rsidR="002E5F1B">
        <w:rPr>
          <w:color w:val="4472C4" w:themeColor="accent1"/>
          <w:sz w:val="20"/>
          <w:szCs w:val="20"/>
          <w:lang w:eastAsia="zh-TW"/>
        </w:rPr>
        <w:t>e</w:t>
      </w:r>
      <w:r w:rsidR="006F7922" w:rsidRPr="006F7922">
        <w:rPr>
          <w:color w:val="4472C4" w:themeColor="accent1"/>
          <w:sz w:val="20"/>
          <w:szCs w:val="20"/>
          <w:lang w:eastAsia="zh-TW"/>
        </w:rPr>
        <w:t xml:space="preserve">u un </w:t>
      </w:r>
      <w:r w:rsidR="0028012D">
        <w:rPr>
          <w:color w:val="4472C4" w:themeColor="accent1"/>
          <w:sz w:val="20"/>
          <w:szCs w:val="20"/>
          <w:lang w:eastAsia="zh-TW"/>
        </w:rPr>
        <w:t xml:space="preserve">époux </w:t>
      </w:r>
      <w:r w:rsidR="006F7922" w:rsidRPr="006F7922">
        <w:rPr>
          <w:color w:val="4472C4" w:themeColor="accent1"/>
          <w:sz w:val="20"/>
          <w:szCs w:val="20"/>
          <w:lang w:eastAsia="zh-TW"/>
        </w:rPr>
        <w:t>précéde</w:t>
      </w:r>
      <w:r w:rsidR="0028012D">
        <w:rPr>
          <w:color w:val="4472C4" w:themeColor="accent1"/>
          <w:sz w:val="20"/>
          <w:szCs w:val="20"/>
          <w:lang w:eastAsia="zh-TW"/>
        </w:rPr>
        <w:t>mment</w:t>
      </w:r>
      <w:r w:rsidR="006F7922" w:rsidRPr="006F7922">
        <w:rPr>
          <w:color w:val="4472C4" w:themeColor="accent1"/>
          <w:sz w:val="20"/>
          <w:szCs w:val="20"/>
          <w:lang w:eastAsia="zh-TW"/>
        </w:rPr>
        <w:t xml:space="preserve">, tenir cet époux pour </w:t>
      </w:r>
      <w:r w:rsidR="002E5F1B">
        <w:rPr>
          <w:color w:val="4472C4" w:themeColor="accent1"/>
          <w:sz w:val="20"/>
          <w:szCs w:val="20"/>
          <w:lang w:eastAsia="zh-TW"/>
        </w:rPr>
        <w:t>l</w:t>
      </w:r>
      <w:r w:rsidR="00207666">
        <w:rPr>
          <w:color w:val="4472C4" w:themeColor="accent1"/>
          <w:sz w:val="20"/>
          <w:szCs w:val="20"/>
          <w:lang w:eastAsia="zh-TW"/>
        </w:rPr>
        <w:t>a</w:t>
      </w:r>
      <w:r w:rsidR="002E5F1B">
        <w:rPr>
          <w:color w:val="4472C4" w:themeColor="accent1"/>
          <w:sz w:val="20"/>
          <w:szCs w:val="20"/>
          <w:lang w:eastAsia="zh-TW"/>
        </w:rPr>
        <w:t xml:space="preserve"> </w:t>
      </w:r>
      <w:r w:rsidR="006F7922" w:rsidRPr="006F7922">
        <w:rPr>
          <w:color w:val="4472C4" w:themeColor="accent1"/>
          <w:sz w:val="20"/>
          <w:szCs w:val="20"/>
          <w:lang w:eastAsia="zh-TW"/>
        </w:rPr>
        <w:t>parent</w:t>
      </w:r>
      <w:r w:rsidR="00207666">
        <w:rPr>
          <w:color w:val="4472C4" w:themeColor="accent1"/>
          <w:sz w:val="20"/>
          <w:szCs w:val="20"/>
          <w:lang w:eastAsia="zh-TW"/>
        </w:rPr>
        <w:t>é</w:t>
      </w:r>
      <w:r w:rsidR="006F7922" w:rsidRPr="006F7922">
        <w:rPr>
          <w:color w:val="4472C4" w:themeColor="accent1"/>
          <w:sz w:val="20"/>
          <w:szCs w:val="20"/>
          <w:lang w:eastAsia="zh-TW"/>
        </w:rPr>
        <w:t>, et les unir l’un a l’autre pour de bon</w:t>
      </w:r>
      <w:r>
        <w:rPr>
          <w:color w:val="4472C4" w:themeColor="accent1"/>
          <w:sz w:val="20"/>
          <w:szCs w:val="20"/>
          <w:lang w:eastAsia="zh-TW"/>
        </w:rPr>
        <w:t> </w:t>
      </w:r>
      <w:r>
        <w:rPr>
          <w:color w:val="FF0000"/>
          <w:lang w:eastAsia="zh-TW"/>
        </w:rPr>
        <w:t xml:space="preserve">: ces deux phrases de commentaire sont </w:t>
      </w:r>
      <w:proofErr w:type="gramStart"/>
      <w:r>
        <w:rPr>
          <w:color w:val="FF0000"/>
          <w:lang w:eastAsia="zh-TW"/>
        </w:rPr>
        <w:t>contradictoires ?</w:t>
      </w:r>
      <w:r w:rsidR="006F7922" w:rsidRPr="006F7922">
        <w:rPr>
          <w:color w:val="4472C4" w:themeColor="accent1"/>
          <w:sz w:val="20"/>
          <w:szCs w:val="20"/>
          <w:lang w:eastAsia="zh-TW"/>
        </w:rPr>
        <w:t>.</w:t>
      </w:r>
      <w:proofErr w:type="gramEnd"/>
      <w:r w:rsidR="006F7922" w:rsidRPr="006F7922">
        <w:rPr>
          <w:color w:val="4472C4" w:themeColor="accent1"/>
          <w:lang w:eastAsia="zh-TW"/>
        </w:rPr>
        <w:t xml:space="preserve"> </w:t>
      </w:r>
      <w:r w:rsidR="006F7922">
        <w:rPr>
          <w:lang w:eastAsia="zh-TW"/>
        </w:rPr>
        <w:t>Les présents de mariage sont confisqués par l’administration.</w:t>
      </w:r>
      <w:r w:rsidR="0028012D">
        <w:rPr>
          <w:lang w:eastAsia="zh-TW"/>
        </w:rPr>
        <w:t xml:space="preserve"> </w:t>
      </w:r>
      <w:r w:rsidR="0028012D" w:rsidRPr="002E5F1B">
        <w:rPr>
          <w:color w:val="4472C4" w:themeColor="accent1"/>
          <w:sz w:val="20"/>
          <w:szCs w:val="20"/>
          <w:lang w:eastAsia="zh-TW"/>
        </w:rPr>
        <w:t>En cas d</w:t>
      </w:r>
      <w:r w:rsidR="002E5F1B" w:rsidRPr="002E5F1B">
        <w:rPr>
          <w:color w:val="4472C4" w:themeColor="accent1"/>
          <w:sz w:val="20"/>
          <w:szCs w:val="20"/>
          <w:lang w:eastAsia="zh-TW"/>
        </w:rPr>
        <w:t>’abus de pouvoir</w:t>
      </w:r>
      <w:r w:rsidR="0028012D" w:rsidRPr="002E5F1B">
        <w:rPr>
          <w:color w:val="4472C4" w:themeColor="accent1"/>
          <w:lang w:eastAsia="zh-TW"/>
        </w:rPr>
        <w:t xml:space="preserve"> </w:t>
      </w:r>
      <w:r w:rsidR="0028012D">
        <w:rPr>
          <w:lang w:eastAsia="zh-TW"/>
        </w:rPr>
        <w:t xml:space="preserve">pour </w:t>
      </w:r>
      <w:r w:rsidR="002E5F1B">
        <w:rPr>
          <w:lang w:eastAsia="zh-TW"/>
        </w:rPr>
        <w:t>un mariage forcé</w:t>
      </w:r>
      <w:r w:rsidR="0028012D">
        <w:rPr>
          <w:lang w:eastAsia="zh-TW"/>
        </w:rPr>
        <w:t xml:space="preserve">, aggraver la peine de deux degrés pour chacun des cas précités ; la femme n’est pas </w:t>
      </w:r>
      <w:r w:rsidR="00561597">
        <w:rPr>
          <w:lang w:eastAsia="zh-TW"/>
        </w:rPr>
        <w:t>inculpée,</w:t>
      </w:r>
      <w:r w:rsidR="0028012D">
        <w:rPr>
          <w:lang w:eastAsia="zh-TW"/>
        </w:rPr>
        <w:t xml:space="preserve"> l’épouse est rendue à son précédent époux, la fille à ses parents. Ne pas confisquer les présents de mariage. </w:t>
      </w:r>
      <w:r w:rsidR="002E5F1B">
        <w:rPr>
          <w:lang w:eastAsia="zh-TW"/>
        </w:rPr>
        <w:t>Si ce sont des enfants, des petits</w:t>
      </w:r>
      <w:r w:rsidR="00561597">
        <w:rPr>
          <w:lang w:eastAsia="zh-TW"/>
        </w:rPr>
        <w:t>-</w:t>
      </w:r>
      <w:r w:rsidR="002E5F1B">
        <w:rPr>
          <w:lang w:eastAsia="zh-TW"/>
        </w:rPr>
        <w:t xml:space="preserve">enfants, </w:t>
      </w:r>
      <w:r w:rsidR="00561597" w:rsidRPr="00561597">
        <w:rPr>
          <w:color w:val="FF0000"/>
          <w:lang w:eastAsia="zh-TW"/>
        </w:rPr>
        <w:t>des cousines et cousins ?</w:t>
      </w:r>
      <w:r w:rsidR="00561597">
        <w:rPr>
          <w:lang w:eastAsia="zh-TW"/>
        </w:rPr>
        <w:t xml:space="preserve"> qui ont été </w:t>
      </w:r>
      <w:r w:rsidR="00561597" w:rsidRPr="00561597">
        <w:rPr>
          <w:color w:val="0070C0"/>
          <w:sz w:val="20"/>
          <w:szCs w:val="20"/>
          <w:lang w:eastAsia="zh-TW"/>
        </w:rPr>
        <w:t xml:space="preserve">de gré ou de force </w:t>
      </w:r>
      <w:r w:rsidR="00561597">
        <w:rPr>
          <w:lang w:eastAsia="zh-TW"/>
        </w:rPr>
        <w:t xml:space="preserve">mariés par leur famille, les peines sont les mêmes, les garçons ou les filles ne sont pas inculpés. </w:t>
      </w:r>
      <w:r w:rsidR="00561597" w:rsidRPr="00320586">
        <w:rPr>
          <w:color w:val="0070C0"/>
          <w:sz w:val="20"/>
          <w:szCs w:val="20"/>
          <w:lang w:eastAsia="zh-TW"/>
        </w:rPr>
        <w:t xml:space="preserve">Si un fonctionnaire épousant l’épouse ou la fille d’un subordonné se livre de par ce fait à un acte de prévarication (d’abus de pouvoir, forfaiture), le condamner ensuite à la sentence pour prévarication </w:t>
      </w:r>
      <w:r w:rsidR="00561597" w:rsidRPr="00320586">
        <w:rPr>
          <w:color w:val="FF0000"/>
          <w:sz w:val="20"/>
          <w:szCs w:val="20"/>
          <w:lang w:eastAsia="zh-TW"/>
        </w:rPr>
        <w:t>avec circonstance aggravante</w:t>
      </w:r>
      <w:r w:rsidR="00320586" w:rsidRPr="00320586">
        <w:rPr>
          <w:color w:val="FF0000"/>
          <w:lang w:eastAsia="zh-TW"/>
        </w:rPr>
        <w:t xml:space="preserve"> </w:t>
      </w:r>
      <w:r w:rsidR="00320586">
        <w:rPr>
          <w:color w:val="FF0000"/>
          <w:lang w:eastAsia="zh-TW"/>
        </w:rPr>
        <w:t xml:space="preserve">(cf. </w:t>
      </w:r>
      <w:hyperlink r:id="rId4" w:history="1">
        <w:r w:rsidR="00320586" w:rsidRPr="00320586">
          <w:rPr>
            <w:rFonts w:ascii="MS Mincho" w:eastAsia="MS Mincho" w:hAnsi="MS Mincho" w:cs="MS Mincho"/>
            <w:color w:val="0000FF"/>
            <w:u w:val="single"/>
          </w:rPr>
          <w:t>律</w:t>
        </w:r>
        <w:r w:rsidR="00320586" w:rsidRPr="00320586">
          <w:rPr>
            <w:color w:val="0000FF"/>
            <w:u w:val="single"/>
          </w:rPr>
          <w:t>/</w:t>
        </w:r>
        <w:proofErr w:type="spellStart"/>
        <w:r w:rsidR="00320586" w:rsidRPr="00320586">
          <w:rPr>
            <w:color w:val="0000FF"/>
            <w:u w:val="single"/>
          </w:rPr>
          <w:t>lü</w:t>
        </w:r>
        <w:proofErr w:type="spellEnd"/>
        <w:r w:rsidR="00320586" w:rsidRPr="00320586">
          <w:rPr>
            <w:color w:val="0000FF"/>
            <w:u w:val="single"/>
          </w:rPr>
          <w:t xml:space="preserve"> 344 | </w:t>
        </w:r>
        <w:proofErr w:type="spellStart"/>
        <w:r w:rsidR="00320586" w:rsidRPr="00320586">
          <w:rPr>
            <w:color w:val="0000FF"/>
            <w:u w:val="single"/>
          </w:rPr>
          <w:t>Guanli</w:t>
        </w:r>
        <w:proofErr w:type="spellEnd"/>
        <w:r w:rsidR="00320586" w:rsidRPr="00320586">
          <w:rPr>
            <w:color w:val="0000FF"/>
            <w:u w:val="single"/>
          </w:rPr>
          <w:t xml:space="preserve"> </w:t>
        </w:r>
        <w:proofErr w:type="spellStart"/>
        <w:r w:rsidR="00320586" w:rsidRPr="00320586">
          <w:rPr>
            <w:color w:val="0000FF"/>
            <w:u w:val="single"/>
          </w:rPr>
          <w:t>shoucai</w:t>
        </w:r>
        <w:proofErr w:type="spellEnd"/>
        <w:r w:rsidR="00320586" w:rsidRPr="00320586">
          <w:rPr>
            <w:color w:val="0000FF"/>
            <w:u w:val="single"/>
          </w:rPr>
          <w:t xml:space="preserve"> </w:t>
        </w:r>
        <w:r w:rsidR="00320586" w:rsidRPr="00320586">
          <w:rPr>
            <w:rFonts w:ascii="MS Mincho" w:eastAsia="MS Mincho" w:hAnsi="MS Mincho" w:cs="MS Mincho"/>
            <w:color w:val="0000FF"/>
            <w:u w:val="single"/>
          </w:rPr>
          <w:t>官吏受財</w:t>
        </w:r>
      </w:hyperlink>
      <w:r w:rsidR="00320586">
        <w:t xml:space="preserve"> , où la sentence pour prévarication est aggravée à proportion de la somme détournée ou du pot de vin </w:t>
      </w:r>
      <w:r w:rsidR="00320586">
        <w:rPr>
          <w:rFonts w:ascii="MS Mincho" w:eastAsia="MS Mincho" w:hAnsi="MS Mincho" w:cs="MS Mincho" w:hint="eastAsia"/>
        </w:rPr>
        <w:t>計</w:t>
      </w:r>
      <w:r w:rsidR="00320586">
        <w:rPr>
          <w:rFonts w:ascii="Yu Gothic" w:eastAsia="Yu Gothic" w:hAnsi="Yu Gothic" w:cs="Yu Gothic" w:hint="eastAsia"/>
        </w:rPr>
        <w:t>贜</w:t>
      </w:r>
      <w:r w:rsidR="00320586">
        <w:rPr>
          <w:rFonts w:ascii="MS Mincho" w:eastAsia="MS Mincho" w:hAnsi="MS Mincho" w:cs="MS Mincho" w:hint="eastAsia"/>
        </w:rPr>
        <w:t>從重論。</w:t>
      </w:r>
      <w:r w:rsidR="00320586" w:rsidRPr="00320586">
        <w:rPr>
          <w:rFonts w:ascii="MS Mincho" w:eastAsia="MS Mincho" w:hAnsi="MS Mincho" w:cs="MS Mincho" w:hint="eastAsia"/>
          <w:color w:val="3370FF"/>
          <w:sz w:val="21"/>
          <w:szCs w:val="21"/>
        </w:rPr>
        <w:t>若</w:t>
      </w:r>
      <w:r w:rsidR="00320586" w:rsidRPr="00320586">
        <w:rPr>
          <w:rFonts w:ascii="Yu Gothic" w:eastAsia="Yu Gothic" w:hAnsi="Yu Gothic" w:cs="Yu Gothic" w:hint="eastAsia"/>
          <w:color w:val="3370FF"/>
          <w:sz w:val="21"/>
          <w:szCs w:val="21"/>
        </w:rPr>
        <w:t>贜</w:t>
      </w:r>
      <w:r w:rsidR="00320586" w:rsidRPr="00320586">
        <w:rPr>
          <w:rFonts w:ascii="MS Mincho" w:eastAsia="MS Mincho" w:hAnsi="MS Mincho" w:cs="MS Mincho" w:hint="eastAsia"/>
          <w:color w:val="3370FF"/>
          <w:sz w:val="21"/>
          <w:szCs w:val="21"/>
        </w:rPr>
        <w:t>重，從本律</w:t>
      </w:r>
      <w:r w:rsidR="00320586">
        <w:rPr>
          <w:rFonts w:ascii="MS Mincho" w:eastAsia="MS Mincho" w:hAnsi="MS Mincho" w:cs="MS Mincho" w:hint="eastAsia"/>
          <w:color w:val="3370FF"/>
        </w:rPr>
        <w:t xml:space="preserve"> </w:t>
      </w:r>
      <w:r w:rsidR="00320586" w:rsidRPr="00320586">
        <w:rPr>
          <w:rFonts w:ascii="MS Mincho" w:eastAsia="MS Mincho" w:hAnsi="MS Mincho" w:cs="MS Mincho" w:hint="eastAsia"/>
          <w:color w:val="3370FF"/>
        </w:rPr>
        <w:t>=</w:t>
      </w:r>
      <w:r w:rsidR="00320586" w:rsidRPr="00320586">
        <w:rPr>
          <w:rFonts w:ascii="MS Mincho" w:eastAsia="MS Mincho" w:hAnsi="MS Mincho" w:cs="MS Mincho"/>
          <w:color w:val="3370FF"/>
        </w:rPr>
        <w:t>&gt;</w:t>
      </w:r>
      <w:r w:rsidR="00320586" w:rsidRPr="00320586">
        <w:rPr>
          <w:rFonts w:ascii="MS Mincho" w:eastAsia="MS Mincho" w:hAnsi="MS Mincho" w:cs="MS Mincho" w:hint="eastAsia"/>
          <w:color w:val="3370FF"/>
        </w:rPr>
        <w:t> :</w:t>
      </w:r>
      <w:r w:rsidR="00320586" w:rsidRPr="00320586">
        <w:rPr>
          <w:rFonts w:ascii="MS Mincho" w:eastAsia="MS Mincho" w:hAnsi="MS Mincho" w:cs="MS Mincho"/>
          <w:color w:val="3370FF"/>
        </w:rPr>
        <w:t xml:space="preserve"> </w:t>
      </w:r>
      <w:hyperlink r:id="rId5" w:history="1">
        <w:proofErr w:type="spellStart"/>
        <w:r w:rsidR="00320586">
          <w:rPr>
            <w:rStyle w:val="Lienhypertexte"/>
          </w:rPr>
          <w:t>lü</w:t>
        </w:r>
        <w:proofErr w:type="spellEnd"/>
        <w:r w:rsidR="00320586">
          <w:rPr>
            <w:rStyle w:val="Lienhypertexte"/>
          </w:rPr>
          <w:t xml:space="preserve"> 345 | </w:t>
        </w:r>
        <w:proofErr w:type="spellStart"/>
        <w:r w:rsidR="00320586">
          <w:rPr>
            <w:rStyle w:val="Lienhypertexte"/>
          </w:rPr>
          <w:t>Zuozang</w:t>
        </w:r>
        <w:proofErr w:type="spellEnd"/>
        <w:r w:rsidR="00320586">
          <w:rPr>
            <w:rStyle w:val="Lienhypertexte"/>
          </w:rPr>
          <w:t xml:space="preserve"> </w:t>
        </w:r>
        <w:proofErr w:type="spellStart"/>
        <w:r w:rsidR="00320586">
          <w:rPr>
            <w:rStyle w:val="Lienhypertexte"/>
          </w:rPr>
          <w:t>zhizui</w:t>
        </w:r>
        <w:proofErr w:type="spellEnd"/>
        <w:r w:rsidR="00320586">
          <w:rPr>
            <w:rStyle w:val="Lienhypertexte"/>
          </w:rPr>
          <w:t xml:space="preserve"> </w:t>
        </w:r>
        <w:r w:rsidR="00320586">
          <w:rPr>
            <w:rStyle w:val="Lienhypertexte"/>
            <w:rFonts w:ascii="MS Mincho" w:eastAsia="MS Mincho" w:hAnsi="MS Mincho" w:cs="MS Mincho" w:hint="eastAsia"/>
          </w:rPr>
          <w:t>坐</w:t>
        </w:r>
        <w:r w:rsidR="00320586">
          <w:rPr>
            <w:rStyle w:val="Lienhypertexte"/>
            <w:rFonts w:ascii="Yu Gothic" w:eastAsia="Yu Gothic" w:hAnsi="Yu Gothic" w:cs="Yu Gothic" w:hint="eastAsia"/>
          </w:rPr>
          <w:t>贜</w:t>
        </w:r>
        <w:r w:rsidR="00320586">
          <w:rPr>
            <w:rStyle w:val="Lienhypertexte"/>
            <w:rFonts w:ascii="MS Mincho" w:eastAsia="MS Mincho" w:hAnsi="MS Mincho" w:cs="MS Mincho" w:hint="eastAsia"/>
          </w:rPr>
          <w:t>致罪</w:t>
        </w:r>
      </w:hyperlink>
      <w:r w:rsidR="00320586">
        <w:t>)</w:t>
      </w:r>
      <w:r w:rsidR="00377C28">
        <w:t xml:space="preserve"> </w:t>
      </w:r>
      <w:r w:rsidR="00320586">
        <w:t>— on suppose que la « prévarication » consiste ici en l’achat du consentement de la famille de la fille)</w:t>
      </w:r>
    </w:p>
    <w:p w:rsidR="00922A68" w:rsidRPr="00561597" w:rsidRDefault="00207666">
      <w:pPr>
        <w:rPr>
          <w:color w:val="FF0000"/>
        </w:rPr>
      </w:pPr>
    </w:p>
    <w:p w:rsidR="00B9407D" w:rsidRPr="00377C28" w:rsidRDefault="00377C28">
      <w:pPr>
        <w:rPr>
          <w:b/>
        </w:rPr>
      </w:pPr>
      <w:r w:rsidRPr="00377C28">
        <w:rPr>
          <w:b/>
        </w:rPr>
        <w:t>Glossaire</w:t>
      </w:r>
    </w:p>
    <w:p w:rsidR="00B9407D" w:rsidRDefault="00B9407D">
      <w:pPr>
        <w:rPr>
          <w:rFonts w:ascii="Times" w:eastAsia="MS Mincho" w:hAnsi="Times" w:cs="MS Mincho"/>
          <w:lang w:eastAsia="zh-TW"/>
        </w:rPr>
      </w:pPr>
      <w:r w:rsidRPr="00B26FDF">
        <w:rPr>
          <w:rFonts w:ascii="MS Mincho" w:eastAsia="MS Mincho" w:hAnsi="MS Mincho" w:cs="MS Mincho" w:hint="eastAsia"/>
          <w:lang w:eastAsia="zh-TW"/>
        </w:rPr>
        <w:t>親民官</w:t>
      </w:r>
      <w:r>
        <w:rPr>
          <w:rFonts w:ascii="MS Mincho" w:eastAsia="MS Mincho" w:hAnsi="MS Mincho" w:cs="MS Mincho" w:hint="eastAsia"/>
          <w:lang w:eastAsia="zh-TW"/>
        </w:rPr>
        <w:t> :</w:t>
      </w:r>
      <w:r>
        <w:rPr>
          <w:rFonts w:ascii="MS Mincho" w:eastAsia="MS Mincho" w:hAnsi="MS Mincho" w:cs="MS Mincho"/>
          <w:lang w:eastAsia="zh-TW"/>
        </w:rPr>
        <w:t xml:space="preserve"> </w:t>
      </w:r>
      <w:r>
        <w:rPr>
          <w:rFonts w:ascii="Times" w:eastAsia="MS Mincho" w:hAnsi="Times" w:cs="MS Mincho"/>
          <w:lang w:eastAsia="zh-TW"/>
        </w:rPr>
        <w:t xml:space="preserve">fonctionnaire en charge d’une population, i.e. </w:t>
      </w:r>
      <w:r w:rsidR="00692E1E">
        <w:rPr>
          <w:rFonts w:ascii="Times" w:eastAsia="MS Mincho" w:hAnsi="Times" w:cs="MS Mincho"/>
          <w:lang w:eastAsia="zh-TW"/>
        </w:rPr>
        <w:t>Fonctionnaire</w:t>
      </w:r>
      <w:r>
        <w:rPr>
          <w:rFonts w:ascii="Times" w:eastAsia="MS Mincho" w:hAnsi="Times" w:cs="MS Mincho"/>
          <w:lang w:eastAsia="zh-TW"/>
        </w:rPr>
        <w:t xml:space="preserve"> </w:t>
      </w:r>
      <w:r w:rsidR="00692E1E">
        <w:rPr>
          <w:rFonts w:ascii="Times" w:eastAsia="MS Mincho" w:hAnsi="Times" w:cs="MS Mincho"/>
          <w:lang w:eastAsia="zh-TW"/>
        </w:rPr>
        <w:t xml:space="preserve">sur </w:t>
      </w:r>
      <w:r>
        <w:rPr>
          <w:rFonts w:ascii="Times" w:eastAsia="MS Mincho" w:hAnsi="Times" w:cs="MS Mincho"/>
          <w:lang w:eastAsia="zh-TW"/>
        </w:rPr>
        <w:t>un poste de gouvernement local</w:t>
      </w:r>
    </w:p>
    <w:p w:rsidR="00B9407D" w:rsidRDefault="00B9407D">
      <w:pPr>
        <w:rPr>
          <w:rFonts w:ascii="Times" w:hAnsi="Times"/>
          <w:lang w:eastAsia="zh-TW"/>
        </w:rPr>
      </w:pPr>
    </w:p>
    <w:p w:rsidR="00B9407D" w:rsidRDefault="00B9407D" w:rsidP="00B9407D">
      <w:pPr>
        <w:spacing w:before="60" w:after="60"/>
        <w:rPr>
          <w:sz w:val="20"/>
          <w:szCs w:val="20"/>
        </w:rPr>
      </w:pPr>
      <w:hyperlink r:id="rId6" w:history="1">
        <w:proofErr w:type="spellStart"/>
        <w:r w:rsidRPr="00B9407D">
          <w:rPr>
            <w:color w:val="0000FF"/>
            <w:sz w:val="27"/>
            <w:szCs w:val="27"/>
            <w:u w:val="single"/>
          </w:rPr>
          <w:t>jiānlín</w:t>
        </w:r>
        <w:proofErr w:type="spellEnd"/>
        <w:r w:rsidRPr="00B9407D">
          <w:rPr>
            <w:color w:val="0000FF"/>
            <w:sz w:val="27"/>
            <w:szCs w:val="27"/>
            <w:u w:val="single"/>
          </w:rPr>
          <w:t xml:space="preserve"> </w:t>
        </w:r>
        <w:proofErr w:type="spellStart"/>
        <w:r w:rsidRPr="00B9407D">
          <w:rPr>
            <w:color w:val="0000FF"/>
            <w:sz w:val="27"/>
            <w:szCs w:val="27"/>
            <w:u w:val="single"/>
          </w:rPr>
          <w:t>zhǔshǒu</w:t>
        </w:r>
        <w:proofErr w:type="spellEnd"/>
        <w:r w:rsidRPr="00B9407D">
          <w:rPr>
            <w:color w:val="0000FF"/>
            <w:sz w:val="27"/>
            <w:szCs w:val="27"/>
            <w:u w:val="single"/>
          </w:rPr>
          <w:t xml:space="preserve"> </w:t>
        </w:r>
      </w:hyperlink>
      <w:r w:rsidRPr="00B9407D">
        <w:rPr>
          <w:sz w:val="27"/>
          <w:szCs w:val="27"/>
        </w:rPr>
        <w:t xml:space="preserve">/ </w:t>
      </w:r>
      <w:r w:rsidRPr="00B9407D">
        <w:rPr>
          <w:rFonts w:ascii="MS Mincho" w:eastAsia="MS Mincho" w:hAnsi="MS Mincho" w:cs="MS Mincho" w:hint="eastAsia"/>
          <w:sz w:val="27"/>
          <w:szCs w:val="27"/>
        </w:rPr>
        <w:t>監臨主守</w:t>
      </w:r>
      <w:r w:rsidRPr="00B9407D">
        <w:rPr>
          <w:sz w:val="27"/>
          <w:szCs w:val="27"/>
        </w:rPr>
        <w:t xml:space="preserve"> </w:t>
      </w:r>
      <w:r w:rsidRPr="00B9407D">
        <w:rPr>
          <w:sz w:val="20"/>
          <w:szCs w:val="20"/>
        </w:rPr>
        <w:br/>
        <w:t>[</w:t>
      </w:r>
      <w:proofErr w:type="spellStart"/>
      <w:r w:rsidRPr="00B9407D">
        <w:rPr>
          <w:sz w:val="20"/>
          <w:szCs w:val="20"/>
        </w:rPr>
        <w:t>fr</w:t>
      </w:r>
      <w:proofErr w:type="spellEnd"/>
      <w:r w:rsidRPr="00B9407D">
        <w:rPr>
          <w:sz w:val="20"/>
          <w:szCs w:val="20"/>
        </w:rPr>
        <w:t xml:space="preserve">] Superviseurs et préposés </w:t>
      </w:r>
    </w:p>
    <w:p w:rsidR="00692E1E" w:rsidRPr="00692E1E" w:rsidRDefault="00692E1E" w:rsidP="00B9407D">
      <w:pPr>
        <w:spacing w:before="60" w:after="60"/>
      </w:pPr>
    </w:p>
    <w:p w:rsidR="00692E1E" w:rsidRPr="00B9407D" w:rsidRDefault="001D4DE9" w:rsidP="001D4DE9">
      <w:pPr>
        <w:rPr>
          <w:rFonts w:ascii="Times" w:hAnsi="Times"/>
        </w:rPr>
      </w:pPr>
      <w:proofErr w:type="spellStart"/>
      <w:r w:rsidRPr="002E5F1B">
        <w:rPr>
          <w:lang w:eastAsia="zh-TW"/>
        </w:rPr>
        <w:t>nèi</w:t>
      </w:r>
      <w:proofErr w:type="spellEnd"/>
      <w:r w:rsidRPr="002E5F1B">
        <w:rPr>
          <w:lang w:eastAsia="zh-TW"/>
        </w:rPr>
        <w:t xml:space="preserve"> </w:t>
      </w:r>
      <w:proofErr w:type="spellStart"/>
      <w:r w:rsidRPr="002E5F1B">
        <w:rPr>
          <w:lang w:eastAsia="zh-TW"/>
        </w:rPr>
        <w:t>wài</w:t>
      </w:r>
      <w:proofErr w:type="spellEnd"/>
      <w:r w:rsidR="00692E1E" w:rsidRPr="002E5F1B">
        <w:rPr>
          <w:rFonts w:ascii="Yu Gothic" w:eastAsia="Yu Gothic" w:hAnsi="Yu Gothic" w:cs="Yu Gothic" w:hint="eastAsia"/>
          <w:lang w:eastAsia="zh-TW"/>
        </w:rPr>
        <w:t>內</w:t>
      </w:r>
      <w:r w:rsidR="00692E1E" w:rsidRPr="002E5F1B">
        <w:rPr>
          <w:rFonts w:ascii="MS Mincho" w:eastAsia="MS Mincho" w:hAnsi="MS Mincho" w:cs="MS Mincho" w:hint="eastAsia"/>
          <w:lang w:eastAsia="zh-TW"/>
        </w:rPr>
        <w:t>外</w:t>
      </w:r>
      <w:r w:rsidRPr="002E5F1B">
        <w:rPr>
          <w:rFonts w:ascii="Times" w:eastAsia="MS Mincho" w:hAnsi="Times" w:cs="MS Mincho"/>
          <w:lang w:eastAsia="zh-TW"/>
        </w:rPr>
        <w:t xml:space="preserve">: à la capitale et en province </w:t>
      </w:r>
    </w:p>
    <w:p w:rsidR="00B9407D" w:rsidRPr="002E5F1B" w:rsidRDefault="001D4DE9">
      <w:pPr>
        <w:rPr>
          <w:rFonts w:ascii="Times" w:eastAsia="MS Mincho" w:hAnsi="Times" w:cs="MS Mincho"/>
          <w:lang w:eastAsia="zh-TW"/>
        </w:rPr>
      </w:pPr>
      <w:proofErr w:type="spellStart"/>
      <w:r w:rsidRPr="002E5F1B">
        <w:rPr>
          <w:rStyle w:val="dicpy"/>
        </w:rPr>
        <w:t>shàng</w:t>
      </w:r>
      <w:proofErr w:type="spellEnd"/>
      <w:r w:rsidRPr="002E5F1B">
        <w:rPr>
          <w:rStyle w:val="dicpy"/>
        </w:rPr>
        <w:t xml:space="preserve"> </w:t>
      </w:r>
      <w:proofErr w:type="spellStart"/>
      <w:r w:rsidRPr="002E5F1B">
        <w:rPr>
          <w:rStyle w:val="dicpy"/>
        </w:rPr>
        <w:t>sī</w:t>
      </w:r>
      <w:proofErr w:type="spellEnd"/>
      <w:r w:rsidRPr="002E5F1B">
        <w:t xml:space="preserve">  </w:t>
      </w:r>
      <w:r w:rsidRPr="002E5F1B">
        <w:rPr>
          <w:rFonts w:ascii="MS Mincho" w:eastAsia="MS Mincho" w:hAnsi="MS Mincho" w:cs="MS Mincho" w:hint="eastAsia"/>
          <w:lang w:eastAsia="zh-TW"/>
        </w:rPr>
        <w:t>上司</w:t>
      </w:r>
      <w:r w:rsidRPr="002E5F1B">
        <w:rPr>
          <w:rFonts w:ascii="MS Mincho" w:eastAsia="MS Mincho" w:hAnsi="MS Mincho" w:cs="MS Mincho"/>
          <w:lang w:eastAsia="zh-TW"/>
        </w:rPr>
        <w:t xml:space="preserve"> : </w:t>
      </w:r>
      <w:r w:rsidRPr="002E5F1B">
        <w:rPr>
          <w:rFonts w:ascii="Times" w:eastAsia="MS Mincho" w:hAnsi="Times" w:cs="MS Mincho"/>
          <w:lang w:eastAsia="zh-TW"/>
        </w:rPr>
        <w:t>cours supérieures</w:t>
      </w:r>
      <w:r w:rsidRPr="002E5F1B">
        <w:rPr>
          <w:rFonts w:ascii="Times" w:eastAsia="MS Mincho" w:hAnsi="Times" w:cs="MS Mincho"/>
          <w:lang w:eastAsia="zh-TW"/>
        </w:rPr>
        <w:t>, les supérieurs hiérarchiques</w:t>
      </w:r>
    </w:p>
    <w:p w:rsidR="002E5F1B" w:rsidRDefault="002E5F1B">
      <w:pPr>
        <w:rPr>
          <w:rFonts w:ascii="Times" w:eastAsia="MS Mincho" w:hAnsi="Times" w:cs="MS Mincho"/>
          <w:lang w:eastAsia="zh-TW"/>
        </w:rPr>
      </w:pPr>
      <w:proofErr w:type="spellStart"/>
      <w:r w:rsidRPr="002E5F1B">
        <w:rPr>
          <w:rStyle w:val="dicpy"/>
        </w:rPr>
        <w:t>wán</w:t>
      </w:r>
      <w:proofErr w:type="spellEnd"/>
      <w:r w:rsidRPr="002E5F1B">
        <w:rPr>
          <w:rStyle w:val="dicpy"/>
        </w:rPr>
        <w:t xml:space="preserve"> </w:t>
      </w:r>
      <w:proofErr w:type="spellStart"/>
      <w:r w:rsidRPr="002E5F1B">
        <w:rPr>
          <w:rStyle w:val="dicpy"/>
        </w:rPr>
        <w:t>jù</w:t>
      </w:r>
      <w:proofErr w:type="spellEnd"/>
      <w:r w:rsidRPr="002E5F1B">
        <w:rPr>
          <w:rFonts w:ascii="MS Mincho" w:eastAsia="MS Mincho" w:hAnsi="MS Mincho" w:cs="MS Mincho" w:hint="eastAsia"/>
          <w:lang w:eastAsia="zh-TW"/>
        </w:rPr>
        <w:t>完聚</w:t>
      </w:r>
      <w:r>
        <w:rPr>
          <w:rFonts w:ascii="MS Mincho" w:eastAsia="MS Mincho" w:hAnsi="MS Mincho" w:cs="MS Mincho" w:hint="eastAsia"/>
          <w:lang w:eastAsia="zh-TW"/>
        </w:rPr>
        <w:t> </w:t>
      </w:r>
      <w:r>
        <w:rPr>
          <w:rFonts w:ascii="Times" w:eastAsia="MS Mincho" w:hAnsi="Times" w:cs="MS Mincho"/>
          <w:lang w:eastAsia="zh-TW"/>
        </w:rPr>
        <w:t>: réunir (un couple, une assemblée…)</w:t>
      </w:r>
    </w:p>
    <w:p w:rsidR="005F60EA" w:rsidRDefault="005F60EA">
      <w:pPr>
        <w:rPr>
          <w:rFonts w:ascii="Times" w:eastAsia="MS Mincho" w:hAnsi="Times" w:cs="MS Mincho"/>
          <w:color w:val="000000" w:themeColor="text1"/>
          <w:lang w:eastAsia="zh-TW"/>
        </w:rPr>
      </w:pPr>
      <w:proofErr w:type="spellStart"/>
      <w:r>
        <w:rPr>
          <w:rStyle w:val="dicpy"/>
        </w:rPr>
        <w:t>guī</w:t>
      </w:r>
      <w:proofErr w:type="spellEnd"/>
      <w:r>
        <w:rPr>
          <w:rStyle w:val="dicpy"/>
        </w:rPr>
        <w:t xml:space="preserve"> </w:t>
      </w:r>
      <w:proofErr w:type="spellStart"/>
      <w:r>
        <w:rPr>
          <w:rStyle w:val="dicpy"/>
        </w:rPr>
        <w:t>zōng</w:t>
      </w:r>
      <w:proofErr w:type="spellEnd"/>
      <w:r w:rsidRPr="005F60EA">
        <w:rPr>
          <w:rFonts w:ascii="Times" w:eastAsia="MS Mincho" w:hAnsi="Times" w:cs="MS Mincho"/>
          <w:color w:val="000000" w:themeColor="text1"/>
          <w:lang w:eastAsia="zh-TW"/>
        </w:rPr>
        <w:t>歸宗</w:t>
      </w:r>
      <w:r>
        <w:rPr>
          <w:rFonts w:ascii="Times" w:eastAsia="MS Mincho" w:hAnsi="Times" w:cs="MS Mincho" w:hint="eastAsia"/>
          <w:color w:val="000000" w:themeColor="text1"/>
          <w:lang w:eastAsia="zh-TW"/>
        </w:rPr>
        <w:t> :</w:t>
      </w:r>
      <w:r>
        <w:rPr>
          <w:rFonts w:ascii="Times" w:eastAsia="MS Mincho" w:hAnsi="Times" w:cs="MS Mincho"/>
          <w:color w:val="000000" w:themeColor="text1"/>
          <w:lang w:eastAsia="zh-TW"/>
        </w:rPr>
        <w:t xml:space="preserve"> faire retour à son clan, retourner à son clan, être renvoyé à son clan</w:t>
      </w:r>
    </w:p>
    <w:p w:rsidR="00207666" w:rsidRDefault="00207666" w:rsidP="00207666">
      <w:proofErr w:type="spellStart"/>
      <w:r w:rsidRPr="005F60EA">
        <w:rPr>
          <w:b/>
        </w:rPr>
        <w:lastRenderedPageBreak/>
        <w:t>Comm</w:t>
      </w:r>
      <w:proofErr w:type="spellEnd"/>
      <w:r w:rsidRPr="005F60EA">
        <w:rPr>
          <w:b/>
        </w:rPr>
        <w:t>.</w:t>
      </w:r>
      <w:r>
        <w:t xml:space="preserve"> S’applique le plus souvent à une femme séparée ou répudiée, qui est renvoyée </w:t>
      </w:r>
      <w:r>
        <w:t xml:space="preserve">à sa parenté </w:t>
      </w:r>
    </w:p>
    <w:p w:rsidR="00207666" w:rsidRPr="005F60EA" w:rsidRDefault="00207666" w:rsidP="00207666">
      <w:pPr>
        <w:rPr>
          <w:rFonts w:hint="eastAsia"/>
        </w:rPr>
      </w:pPr>
      <w:r>
        <w:t xml:space="preserve">Syn. </w:t>
      </w:r>
      <w:proofErr w:type="spellStart"/>
      <w:proofErr w:type="gramStart"/>
      <w:r>
        <w:rPr>
          <w:rStyle w:val="dicpy"/>
        </w:rPr>
        <w:t>jǐ</w:t>
      </w:r>
      <w:proofErr w:type="spellEnd"/>
      <w:r>
        <w:rPr>
          <w:rStyle w:val="dicpy"/>
        </w:rPr>
        <w:t xml:space="preserve"> </w:t>
      </w:r>
      <w:r>
        <w:t xml:space="preserve"> (</w:t>
      </w:r>
      <w:proofErr w:type="spellStart"/>
      <w:proofErr w:type="gramEnd"/>
      <w:r>
        <w:rPr>
          <w:rStyle w:val="zd"/>
        </w:rPr>
        <w:t>gěi</w:t>
      </w:r>
      <w:proofErr w:type="spellEnd"/>
      <w:r>
        <w:t xml:space="preserve">) </w:t>
      </w:r>
      <w:proofErr w:type="spellStart"/>
      <w:r>
        <w:rPr>
          <w:rStyle w:val="dicpy"/>
        </w:rPr>
        <w:t>qīn</w:t>
      </w:r>
      <w:proofErr w:type="spellEnd"/>
    </w:p>
    <w:p w:rsidR="00207666" w:rsidRDefault="00207666">
      <w:pPr>
        <w:rPr>
          <w:rFonts w:ascii="Times" w:eastAsia="MS Mincho" w:hAnsi="Times" w:cs="MS Mincho"/>
          <w:color w:val="000000" w:themeColor="text1"/>
          <w:lang w:eastAsia="zh-TW"/>
        </w:rPr>
      </w:pPr>
    </w:p>
    <w:p w:rsidR="00207666" w:rsidRDefault="00207666">
      <w:pPr>
        <w:rPr>
          <w:rFonts w:ascii="Times" w:eastAsia="MS Mincho" w:hAnsi="Times" w:cs="MS Mincho"/>
          <w:lang w:eastAsia="zh-TW"/>
        </w:rPr>
      </w:pPr>
      <w:proofErr w:type="spellStart"/>
      <w:r>
        <w:rPr>
          <w:rStyle w:val="dicpy"/>
        </w:rPr>
        <w:t>jǐ</w:t>
      </w:r>
      <w:proofErr w:type="spellEnd"/>
      <w:r>
        <w:rPr>
          <w:rStyle w:val="dicpy"/>
        </w:rPr>
        <w:t xml:space="preserve"> </w:t>
      </w:r>
      <w:r>
        <w:t xml:space="preserve"> (</w:t>
      </w:r>
      <w:proofErr w:type="spellStart"/>
      <w:r>
        <w:rPr>
          <w:rStyle w:val="zd"/>
        </w:rPr>
        <w:t>gěi</w:t>
      </w:r>
      <w:proofErr w:type="spellEnd"/>
      <w:r>
        <w:t xml:space="preserve">) </w:t>
      </w:r>
      <w:proofErr w:type="spellStart"/>
      <w:r>
        <w:rPr>
          <w:rStyle w:val="dicpy"/>
        </w:rPr>
        <w:t>qīn</w:t>
      </w:r>
      <w:proofErr w:type="spellEnd"/>
      <w:r>
        <w:rPr>
          <w:rStyle w:val="dicpy"/>
        </w:rPr>
        <w:t xml:space="preserve"> </w:t>
      </w:r>
      <w:r w:rsidRPr="00B26FDF">
        <w:rPr>
          <w:rFonts w:ascii="MS Mincho" w:eastAsia="MS Mincho" w:hAnsi="MS Mincho" w:cs="MS Mincho" w:hint="eastAsia"/>
          <w:lang w:eastAsia="zh-TW"/>
        </w:rPr>
        <w:t>給親</w:t>
      </w:r>
      <w:r>
        <w:rPr>
          <w:rFonts w:ascii="MS Mincho" w:eastAsia="MS Mincho" w:hAnsi="MS Mincho" w:cs="MS Mincho" w:hint="eastAsia"/>
          <w:lang w:eastAsia="zh-TW"/>
        </w:rPr>
        <w:t> </w:t>
      </w:r>
      <w:r>
        <w:rPr>
          <w:rFonts w:ascii="Times" w:eastAsia="MS Mincho" w:hAnsi="Times" w:cs="MS Mincho"/>
          <w:lang w:eastAsia="zh-TW"/>
        </w:rPr>
        <w:t>: être rendue à sa parenté, faire retour à sa parenté.</w:t>
      </w:r>
    </w:p>
    <w:p w:rsidR="00207666" w:rsidRPr="00207666" w:rsidRDefault="00207666">
      <w:pPr>
        <w:rPr>
          <w:rFonts w:ascii="Times" w:hAnsi="Times"/>
        </w:rPr>
      </w:pPr>
      <w:proofErr w:type="spellStart"/>
      <w:r w:rsidRPr="00207666">
        <w:rPr>
          <w:rFonts w:ascii="Times" w:hAnsi="Times"/>
          <w:b/>
        </w:rPr>
        <w:t>Comm</w:t>
      </w:r>
      <w:proofErr w:type="spellEnd"/>
      <w:r w:rsidRPr="00207666">
        <w:rPr>
          <w:rFonts w:ascii="Times" w:hAnsi="Times"/>
          <w:b/>
        </w:rPr>
        <w:t>.</w:t>
      </w:r>
      <w:r>
        <w:rPr>
          <w:rFonts w:ascii="Times" w:hAnsi="Times"/>
        </w:rPr>
        <w:t xml:space="preserve"> Pour une femme séparée ou répudiée, qui est rendue à sa parenté : père et mère, ou autres, y compris un précédent mari. </w:t>
      </w:r>
    </w:p>
    <w:p w:rsidR="00561597" w:rsidRDefault="00207666">
      <w:pPr>
        <w:rPr>
          <w:rFonts w:ascii="Times" w:hAnsi="Times"/>
        </w:rPr>
      </w:pPr>
      <w:r>
        <w:t>Syn</w:t>
      </w:r>
      <w:r>
        <w:t xml:space="preserve">. </w:t>
      </w:r>
      <w:proofErr w:type="spellStart"/>
      <w:r>
        <w:rPr>
          <w:rStyle w:val="dicpy"/>
        </w:rPr>
        <w:t>guī</w:t>
      </w:r>
      <w:proofErr w:type="spellEnd"/>
      <w:r>
        <w:rPr>
          <w:rStyle w:val="dicpy"/>
        </w:rPr>
        <w:t xml:space="preserve"> zōng</w:t>
      </w:r>
      <w:bookmarkStart w:id="0" w:name="_GoBack"/>
      <w:bookmarkEnd w:id="0"/>
    </w:p>
    <w:p w:rsidR="00561597" w:rsidRDefault="00561597" w:rsidP="00561597">
      <w:pPr>
        <w:spacing w:before="60" w:after="60"/>
        <w:rPr>
          <w:sz w:val="20"/>
          <w:szCs w:val="20"/>
          <w:lang w:val="en-US"/>
        </w:rPr>
      </w:pPr>
      <w:hyperlink r:id="rId7" w:history="1">
        <w:proofErr w:type="spellStart"/>
        <w:r w:rsidRPr="00561597">
          <w:rPr>
            <w:color w:val="0000FF"/>
            <w:sz w:val="27"/>
            <w:szCs w:val="27"/>
            <w:u w:val="single"/>
            <w:lang w:val="en-US"/>
          </w:rPr>
          <w:t>wǎng</w:t>
        </w:r>
        <w:proofErr w:type="spellEnd"/>
        <w:r w:rsidRPr="00561597">
          <w:rPr>
            <w:color w:val="0000FF"/>
            <w:sz w:val="27"/>
            <w:szCs w:val="27"/>
            <w:u w:val="single"/>
            <w:lang w:val="en-US"/>
          </w:rPr>
          <w:t xml:space="preserve"> </w:t>
        </w:r>
        <w:proofErr w:type="spellStart"/>
        <w:r w:rsidRPr="00561597">
          <w:rPr>
            <w:color w:val="0000FF"/>
            <w:sz w:val="27"/>
            <w:szCs w:val="27"/>
            <w:u w:val="single"/>
            <w:lang w:val="en-US"/>
          </w:rPr>
          <w:t>fǎ</w:t>
        </w:r>
        <w:proofErr w:type="spellEnd"/>
      </w:hyperlink>
      <w:r w:rsidRPr="00561597">
        <w:rPr>
          <w:sz w:val="27"/>
          <w:szCs w:val="27"/>
          <w:lang w:val="en-US"/>
        </w:rPr>
        <w:t xml:space="preserve"> / </w:t>
      </w:r>
      <w:r w:rsidRPr="00561597">
        <w:rPr>
          <w:rFonts w:ascii="MS Mincho" w:eastAsia="MS Mincho" w:hAnsi="MS Mincho" w:cs="MS Mincho"/>
          <w:sz w:val="27"/>
          <w:szCs w:val="27"/>
        </w:rPr>
        <w:t>枉法</w:t>
      </w:r>
      <w:r w:rsidRPr="00561597">
        <w:rPr>
          <w:sz w:val="20"/>
          <w:szCs w:val="20"/>
          <w:lang w:val="en-US"/>
        </w:rPr>
        <w:br/>
        <w:t>[</w:t>
      </w:r>
      <w:proofErr w:type="spellStart"/>
      <w:r w:rsidRPr="00561597">
        <w:rPr>
          <w:sz w:val="20"/>
          <w:szCs w:val="20"/>
          <w:lang w:val="en-US"/>
        </w:rPr>
        <w:t>en</w:t>
      </w:r>
      <w:proofErr w:type="spellEnd"/>
      <w:r w:rsidRPr="00561597">
        <w:rPr>
          <w:sz w:val="20"/>
          <w:szCs w:val="20"/>
          <w:lang w:val="en-US"/>
        </w:rPr>
        <w:t>] abuse of [legal] process; wrongful process [</w:t>
      </w:r>
      <w:proofErr w:type="spellStart"/>
      <w:r w:rsidRPr="00561597">
        <w:rPr>
          <w:sz w:val="20"/>
          <w:szCs w:val="20"/>
          <w:lang w:val="en-US"/>
        </w:rPr>
        <w:t>fr</w:t>
      </w:r>
      <w:proofErr w:type="spellEnd"/>
      <w:r w:rsidRPr="00561597">
        <w:rPr>
          <w:sz w:val="20"/>
          <w:szCs w:val="20"/>
          <w:lang w:val="en-US"/>
        </w:rPr>
        <w:t xml:space="preserve">] </w:t>
      </w:r>
      <w:proofErr w:type="spellStart"/>
      <w:r>
        <w:rPr>
          <w:sz w:val="20"/>
          <w:szCs w:val="20"/>
          <w:lang w:val="en-US"/>
        </w:rPr>
        <w:t>prévarication</w:t>
      </w:r>
      <w:proofErr w:type="spellEnd"/>
    </w:p>
    <w:p w:rsidR="00561597" w:rsidRPr="00561597" w:rsidRDefault="00561597" w:rsidP="00561597">
      <w:pPr>
        <w:rPr>
          <w:sz w:val="20"/>
          <w:szCs w:val="20"/>
        </w:rPr>
      </w:pPr>
      <w:r w:rsidRPr="00561597">
        <w:rPr>
          <w:sz w:val="20"/>
          <w:szCs w:val="20"/>
        </w:rPr>
        <w:t xml:space="preserve">Point </w:t>
      </w:r>
      <w:proofErr w:type="spellStart"/>
      <w:r w:rsidRPr="00561597">
        <w:rPr>
          <w:sz w:val="20"/>
          <w:szCs w:val="20"/>
        </w:rPr>
        <w:t>Doct</w:t>
      </w:r>
      <w:proofErr w:type="spellEnd"/>
      <w:r w:rsidRPr="00561597">
        <w:rPr>
          <w:sz w:val="20"/>
          <w:szCs w:val="20"/>
        </w:rPr>
        <w:t xml:space="preserve">. Prévarication, i.e., une faute consistant pour le détenteur d'une charge ou d'un mandat à accomplir sciemment un manquement grave aux obligations résultant de cette charge ou de ce mandat. À l'origine, le terme s'appliquait à la </w:t>
      </w:r>
      <w:r w:rsidRPr="00561597">
        <w:rPr>
          <w:rStyle w:val="Accentuation"/>
          <w:sz w:val="20"/>
          <w:szCs w:val="20"/>
        </w:rPr>
        <w:t>« transgression de la loi divine, d'un devoir religieux, d'une obligation morale »</w:t>
      </w:r>
      <w:r w:rsidRPr="00561597">
        <w:rPr>
          <w:sz w:val="20"/>
          <w:szCs w:val="20"/>
        </w:rPr>
        <w:t xml:space="preserve">. </w:t>
      </w:r>
      <w:proofErr w:type="spellStart"/>
      <w:r w:rsidRPr="00561597">
        <w:rPr>
          <w:sz w:val="20"/>
          <w:szCs w:val="20"/>
        </w:rPr>
        <w:t>Synon</w:t>
      </w:r>
      <w:proofErr w:type="spellEnd"/>
      <w:r w:rsidRPr="00561597">
        <w:rPr>
          <w:sz w:val="20"/>
          <w:szCs w:val="20"/>
        </w:rPr>
        <w:t xml:space="preserve">. </w:t>
      </w:r>
      <w:proofErr w:type="gramStart"/>
      <w:r w:rsidRPr="00561597">
        <w:rPr>
          <w:rStyle w:val="Accentuation"/>
          <w:sz w:val="20"/>
          <w:szCs w:val="20"/>
        </w:rPr>
        <w:t>forfaiture</w:t>
      </w:r>
      <w:proofErr w:type="gramEnd"/>
      <w:r w:rsidRPr="00561597">
        <w:rPr>
          <w:rStyle w:val="Accentuation"/>
          <w:sz w:val="20"/>
          <w:szCs w:val="20"/>
        </w:rPr>
        <w:t xml:space="preserve">. </w:t>
      </w:r>
    </w:p>
    <w:p w:rsidR="00561597" w:rsidRPr="00561597" w:rsidRDefault="00561597" w:rsidP="00561597">
      <w:pPr>
        <w:spacing w:before="60" w:after="60"/>
        <w:rPr>
          <w:sz w:val="27"/>
          <w:szCs w:val="27"/>
        </w:rPr>
      </w:pPr>
    </w:p>
    <w:p w:rsidR="00320586" w:rsidRPr="00320586" w:rsidRDefault="00320586" w:rsidP="00320586">
      <w:pPr>
        <w:spacing w:before="60" w:after="60"/>
        <w:rPr>
          <w:sz w:val="27"/>
          <w:szCs w:val="27"/>
        </w:rPr>
      </w:pPr>
      <w:hyperlink r:id="rId8" w:history="1">
        <w:proofErr w:type="spellStart"/>
        <w:r w:rsidRPr="00320586">
          <w:rPr>
            <w:color w:val="0000FF"/>
            <w:sz w:val="27"/>
            <w:szCs w:val="27"/>
            <w:u w:val="single"/>
          </w:rPr>
          <w:t>cóngzhòng</w:t>
        </w:r>
        <w:proofErr w:type="spellEnd"/>
        <w:r w:rsidRPr="00320586">
          <w:rPr>
            <w:color w:val="0000FF"/>
            <w:sz w:val="27"/>
            <w:szCs w:val="27"/>
            <w:u w:val="single"/>
          </w:rPr>
          <w:t xml:space="preserve"> </w:t>
        </w:r>
        <w:proofErr w:type="spellStart"/>
        <w:r w:rsidRPr="00320586">
          <w:rPr>
            <w:color w:val="0000FF"/>
            <w:sz w:val="27"/>
            <w:szCs w:val="27"/>
            <w:u w:val="single"/>
          </w:rPr>
          <w:t>l</w:t>
        </w:r>
        <w:r w:rsidRPr="00320586">
          <w:rPr>
            <w:color w:val="0000FF"/>
            <w:sz w:val="27"/>
            <w:szCs w:val="27"/>
            <w:u w:val="single"/>
          </w:rPr>
          <w:t>ù</w:t>
        </w:r>
        <w:r w:rsidRPr="00320586">
          <w:rPr>
            <w:color w:val="0000FF"/>
            <w:sz w:val="27"/>
            <w:szCs w:val="27"/>
            <w:u w:val="single"/>
          </w:rPr>
          <w:t>n</w:t>
        </w:r>
        <w:proofErr w:type="spellEnd"/>
        <w:r w:rsidRPr="00320586">
          <w:rPr>
            <w:color w:val="0000FF"/>
            <w:sz w:val="27"/>
            <w:szCs w:val="27"/>
            <w:u w:val="single"/>
          </w:rPr>
          <w:t xml:space="preserve"> </w:t>
        </w:r>
      </w:hyperlink>
      <w:r w:rsidRPr="00320586">
        <w:rPr>
          <w:sz w:val="27"/>
          <w:szCs w:val="27"/>
        </w:rPr>
        <w:t xml:space="preserve">/ </w:t>
      </w:r>
      <w:r w:rsidRPr="00320586">
        <w:rPr>
          <w:rFonts w:ascii="MS Mincho" w:eastAsia="MS Mincho" w:hAnsi="MS Mincho" w:cs="MS Mincho"/>
          <w:sz w:val="27"/>
          <w:szCs w:val="27"/>
        </w:rPr>
        <w:t>從重論</w:t>
      </w:r>
      <w:r w:rsidRPr="00320586">
        <w:rPr>
          <w:sz w:val="27"/>
          <w:szCs w:val="27"/>
        </w:rPr>
        <w:t xml:space="preserve"> </w:t>
      </w:r>
      <w:r w:rsidRPr="00320586">
        <w:rPr>
          <w:sz w:val="20"/>
          <w:szCs w:val="20"/>
        </w:rPr>
        <w:br/>
        <w:t>[</w:t>
      </w:r>
      <w:proofErr w:type="spellStart"/>
      <w:r w:rsidRPr="00320586">
        <w:rPr>
          <w:sz w:val="20"/>
          <w:szCs w:val="20"/>
        </w:rPr>
        <w:t>fr</w:t>
      </w:r>
      <w:proofErr w:type="spellEnd"/>
      <w:r w:rsidRPr="00320586">
        <w:rPr>
          <w:sz w:val="20"/>
          <w:szCs w:val="20"/>
        </w:rPr>
        <w:t xml:space="preserve">] ne poursuivre que le crime le plus grave </w:t>
      </w:r>
    </w:p>
    <w:p w:rsidR="00320586" w:rsidRPr="00320586" w:rsidRDefault="00320586" w:rsidP="00320586">
      <w:proofErr w:type="spellStart"/>
      <w:r w:rsidRPr="00320586">
        <w:rPr>
          <w:b/>
          <w:bCs/>
        </w:rPr>
        <w:t>References</w:t>
      </w:r>
      <w:proofErr w:type="spellEnd"/>
      <w:r w:rsidRPr="00320586">
        <w:t xml:space="preserve">: </w:t>
      </w:r>
      <w:hyperlink r:id="rId9" w:history="1">
        <w:r w:rsidRPr="00320586">
          <w:rPr>
            <w:rFonts w:ascii="MS Mincho" w:eastAsia="MS Mincho" w:hAnsi="MS Mincho" w:cs="MS Mincho" w:hint="eastAsia"/>
            <w:color w:val="0000FF"/>
            <w:u w:val="single"/>
          </w:rPr>
          <w:t>律</w:t>
        </w:r>
        <w:r w:rsidRPr="00320586">
          <w:rPr>
            <w:color w:val="0000FF"/>
            <w:u w:val="single"/>
          </w:rPr>
          <w:t>/</w:t>
        </w:r>
        <w:proofErr w:type="spellStart"/>
        <w:r w:rsidRPr="00320586">
          <w:rPr>
            <w:color w:val="0000FF"/>
            <w:u w:val="single"/>
          </w:rPr>
          <w:t>lü</w:t>
        </w:r>
        <w:proofErr w:type="spellEnd"/>
        <w:r w:rsidRPr="00320586">
          <w:rPr>
            <w:color w:val="0000FF"/>
            <w:u w:val="single"/>
          </w:rPr>
          <w:t xml:space="preserve"> 25 | </w:t>
        </w:r>
        <w:proofErr w:type="spellStart"/>
        <w:r w:rsidRPr="00320586">
          <w:rPr>
            <w:color w:val="0000FF"/>
            <w:u w:val="single"/>
          </w:rPr>
          <w:t>Erzui</w:t>
        </w:r>
        <w:proofErr w:type="spellEnd"/>
        <w:r w:rsidRPr="00320586">
          <w:rPr>
            <w:color w:val="0000FF"/>
            <w:u w:val="single"/>
          </w:rPr>
          <w:t xml:space="preserve"> </w:t>
        </w:r>
        <w:proofErr w:type="spellStart"/>
        <w:r w:rsidRPr="00320586">
          <w:rPr>
            <w:color w:val="0000FF"/>
            <w:u w:val="single"/>
          </w:rPr>
          <w:t>jufa</w:t>
        </w:r>
        <w:proofErr w:type="spellEnd"/>
        <w:r w:rsidRPr="00320586">
          <w:rPr>
            <w:color w:val="0000FF"/>
            <w:u w:val="single"/>
          </w:rPr>
          <w:t xml:space="preserve"> yi </w:t>
        </w:r>
        <w:proofErr w:type="spellStart"/>
        <w:r w:rsidRPr="00320586">
          <w:rPr>
            <w:color w:val="0000FF"/>
            <w:u w:val="single"/>
          </w:rPr>
          <w:t>zhong</w:t>
        </w:r>
        <w:proofErr w:type="spellEnd"/>
        <w:r w:rsidRPr="00320586">
          <w:rPr>
            <w:color w:val="0000FF"/>
            <w:u w:val="single"/>
          </w:rPr>
          <w:t xml:space="preserve"> </w:t>
        </w:r>
        <w:proofErr w:type="spellStart"/>
        <w:r w:rsidRPr="00320586">
          <w:rPr>
            <w:color w:val="0000FF"/>
            <w:u w:val="single"/>
          </w:rPr>
          <w:t>lun</w:t>
        </w:r>
        <w:proofErr w:type="spellEnd"/>
        <w:r w:rsidRPr="00320586">
          <w:rPr>
            <w:color w:val="0000FF"/>
            <w:u w:val="single"/>
          </w:rPr>
          <w:t xml:space="preserve"> </w:t>
        </w:r>
        <w:r w:rsidRPr="00320586">
          <w:rPr>
            <w:rFonts w:ascii="MS Mincho" w:eastAsia="MS Mincho" w:hAnsi="MS Mincho" w:cs="MS Mincho" w:hint="eastAsia"/>
            <w:color w:val="0000FF"/>
            <w:u w:val="single"/>
          </w:rPr>
          <w:t>二</w:t>
        </w:r>
        <w:r w:rsidRPr="00320586">
          <w:rPr>
            <w:rFonts w:ascii="MS Mincho" w:eastAsia="MS Mincho" w:hAnsi="MS Mincho" w:cs="MS Mincho" w:hint="eastAsia"/>
            <w:color w:val="0000FF"/>
            <w:u w:val="single"/>
          </w:rPr>
          <w:t>罪俱發以重論</w:t>
        </w:r>
      </w:hyperlink>
    </w:p>
    <w:p w:rsidR="00377C28" w:rsidRPr="00377C28" w:rsidRDefault="00320586">
      <w:proofErr w:type="spellStart"/>
      <w:proofErr w:type="gramStart"/>
      <w:r w:rsidRPr="00320586">
        <w:rPr>
          <w:b/>
          <w:bCs/>
        </w:rPr>
        <w:t>Comments</w:t>
      </w:r>
      <w:proofErr w:type="spellEnd"/>
      <w:r w:rsidRPr="00320586">
        <w:t>:</w:t>
      </w:r>
      <w:proofErr w:type="gramEnd"/>
      <w:r w:rsidRPr="00320586">
        <w:t xml:space="preserve"> Règle apparentée à celle du « non cumul des peines » en cas de « concours d’infraction »</w:t>
      </w:r>
    </w:p>
    <w:p w:rsidR="00320586" w:rsidRDefault="00377C28" w:rsidP="002C061F">
      <w:pPr>
        <w:rPr>
          <w:rFonts w:ascii="Times" w:hAnsi="Times"/>
        </w:rPr>
      </w:pPr>
      <w:r w:rsidRPr="00377C28">
        <w:rPr>
          <w:rFonts w:ascii="Times" w:hAnsi="Times"/>
          <w:color w:val="FF0000"/>
        </w:rPr>
        <w:t xml:space="preserve">Erreur : </w:t>
      </w:r>
      <w:r w:rsidRPr="00377C28">
        <w:rPr>
          <w:rFonts w:ascii="MS Mincho" w:eastAsia="MS Mincho" w:hAnsi="MS Mincho" w:cs="MS Mincho" w:hint="eastAsia"/>
        </w:rPr>
        <w:t xml:space="preserve">以重論 </w:t>
      </w:r>
      <w:r w:rsidRPr="00377C28">
        <w:rPr>
          <w:rFonts w:ascii="Times" w:eastAsia="MS Mincho" w:hAnsi="Times" w:cs="MS Mincho"/>
        </w:rPr>
        <w:t xml:space="preserve">est différent de </w:t>
      </w:r>
      <w:r w:rsidRPr="00320586">
        <w:rPr>
          <w:rFonts w:ascii="MS Mincho" w:eastAsia="MS Mincho" w:hAnsi="MS Mincho" w:cs="MS Mincho"/>
        </w:rPr>
        <w:t>從重論</w:t>
      </w:r>
      <w:r w:rsidRPr="00377C28">
        <w:t> !</w:t>
      </w:r>
      <w:r w:rsidRPr="00320586">
        <w:br/>
      </w:r>
      <w:proofErr w:type="gramStart"/>
      <w:r w:rsidR="002C061F" w:rsidRPr="00C97C4D">
        <w:rPr>
          <w:rFonts w:ascii="Times" w:hAnsi="Times"/>
          <w:color w:val="FF0000"/>
        </w:rPr>
        <w:t>glossaire</w:t>
      </w:r>
      <w:proofErr w:type="gramEnd"/>
      <w:r w:rsidR="002C061F" w:rsidRPr="00C97C4D">
        <w:rPr>
          <w:rFonts w:ascii="Times" w:hAnsi="Times"/>
          <w:color w:val="FF0000"/>
        </w:rPr>
        <w:t xml:space="preserve"> corrigé en </w:t>
      </w:r>
    </w:p>
    <w:p w:rsidR="002C061F" w:rsidRPr="002C061F" w:rsidRDefault="002C061F" w:rsidP="002C061F">
      <w:pPr>
        <w:spacing w:before="60" w:after="60"/>
        <w:rPr>
          <w:sz w:val="27"/>
          <w:szCs w:val="27"/>
        </w:rPr>
      </w:pPr>
      <w:hyperlink r:id="rId10" w:history="1">
        <w:proofErr w:type="spellStart"/>
        <w:r w:rsidRPr="002C061F">
          <w:rPr>
            <w:color w:val="0000FF"/>
            <w:sz w:val="27"/>
            <w:szCs w:val="27"/>
            <w:u w:val="single"/>
          </w:rPr>
          <w:t>cóng</w:t>
        </w:r>
        <w:proofErr w:type="spellEnd"/>
        <w:r w:rsidRPr="002C061F">
          <w:rPr>
            <w:color w:val="0000FF"/>
            <w:sz w:val="27"/>
            <w:szCs w:val="27"/>
            <w:u w:val="single"/>
          </w:rPr>
          <w:t xml:space="preserve"> </w:t>
        </w:r>
        <w:proofErr w:type="spellStart"/>
        <w:r w:rsidRPr="002C061F">
          <w:rPr>
            <w:color w:val="0000FF"/>
            <w:sz w:val="27"/>
            <w:szCs w:val="27"/>
            <w:u w:val="single"/>
          </w:rPr>
          <w:t>zhòng</w:t>
        </w:r>
        <w:proofErr w:type="spellEnd"/>
        <w:r w:rsidRPr="002C061F">
          <w:rPr>
            <w:color w:val="0000FF"/>
            <w:sz w:val="27"/>
            <w:szCs w:val="27"/>
            <w:u w:val="single"/>
          </w:rPr>
          <w:t xml:space="preserve"> </w:t>
        </w:r>
        <w:proofErr w:type="spellStart"/>
        <w:r w:rsidRPr="002C061F">
          <w:rPr>
            <w:color w:val="0000FF"/>
            <w:sz w:val="27"/>
            <w:szCs w:val="27"/>
            <w:u w:val="single"/>
          </w:rPr>
          <w:t>lùn</w:t>
        </w:r>
        <w:proofErr w:type="spellEnd"/>
      </w:hyperlink>
      <w:r w:rsidRPr="002C061F">
        <w:rPr>
          <w:sz w:val="27"/>
          <w:szCs w:val="27"/>
        </w:rPr>
        <w:t xml:space="preserve"> / </w:t>
      </w:r>
      <w:r w:rsidRPr="002C061F">
        <w:rPr>
          <w:rFonts w:ascii="MS Mincho" w:eastAsia="MS Mincho" w:hAnsi="MS Mincho" w:cs="MS Mincho"/>
          <w:sz w:val="27"/>
          <w:szCs w:val="27"/>
        </w:rPr>
        <w:t>從重論</w:t>
      </w:r>
      <w:r w:rsidRPr="002C061F">
        <w:rPr>
          <w:sz w:val="20"/>
          <w:szCs w:val="20"/>
        </w:rPr>
        <w:br/>
        <w:t xml:space="preserve">[en] </w:t>
      </w:r>
      <w:r w:rsidRPr="002C061F">
        <w:rPr>
          <w:sz w:val="20"/>
          <w:szCs w:val="20"/>
          <w:lang w:val="en-US"/>
        </w:rPr>
        <w:t>To pronounce an aggravated sentence; aggravated sentence</w:t>
      </w:r>
      <w:r w:rsidRPr="002C061F">
        <w:rPr>
          <w:sz w:val="20"/>
          <w:szCs w:val="20"/>
        </w:rPr>
        <w:t xml:space="preserve"> [</w:t>
      </w:r>
      <w:proofErr w:type="spellStart"/>
      <w:r w:rsidRPr="002C061F">
        <w:rPr>
          <w:sz w:val="20"/>
          <w:szCs w:val="20"/>
        </w:rPr>
        <w:t>fr</w:t>
      </w:r>
      <w:proofErr w:type="spellEnd"/>
      <w:r w:rsidRPr="002C061F">
        <w:rPr>
          <w:sz w:val="20"/>
          <w:szCs w:val="20"/>
        </w:rPr>
        <w:t>] Prononcer une sentence aggravée; sentence aggravée</w:t>
      </w:r>
    </w:p>
    <w:p w:rsidR="002C061F" w:rsidRPr="002C061F" w:rsidRDefault="002C061F" w:rsidP="002C061F">
      <w:proofErr w:type="spellStart"/>
      <w:r w:rsidRPr="002C061F">
        <w:rPr>
          <w:b/>
          <w:bCs/>
        </w:rPr>
        <w:t>References</w:t>
      </w:r>
      <w:proofErr w:type="spellEnd"/>
      <w:r w:rsidRPr="002C061F">
        <w:t xml:space="preserve">: Voir les "13 caractères du sommaire du code" </w:t>
      </w:r>
      <w:r w:rsidRPr="002C061F">
        <w:rPr>
          <w:rFonts w:ascii="MS Mincho" w:eastAsia="MS Mincho" w:hAnsi="MS Mincho" w:cs="MS Mincho" w:hint="eastAsia"/>
        </w:rPr>
        <w:t>律眼十三字</w:t>
      </w:r>
      <w:r w:rsidRPr="002C061F">
        <w:t xml:space="preserve"> dans </w:t>
      </w:r>
      <w:proofErr w:type="spellStart"/>
      <w:r w:rsidRPr="002C061F">
        <w:t>Dulü</w:t>
      </w:r>
      <w:proofErr w:type="spellEnd"/>
      <w:r w:rsidRPr="002C061F">
        <w:t xml:space="preserve"> </w:t>
      </w:r>
      <w:proofErr w:type="spellStart"/>
      <w:r w:rsidRPr="002C061F">
        <w:t>peixi</w:t>
      </w:r>
      <w:proofErr w:type="spellEnd"/>
      <w:r w:rsidRPr="002C061F">
        <w:t>, résumé dans San Bai Ti</w:t>
      </w:r>
    </w:p>
    <w:p w:rsidR="002C061F" w:rsidRPr="002C061F" w:rsidRDefault="002C061F" w:rsidP="002C061F">
      <w:proofErr w:type="spellStart"/>
      <w:r w:rsidRPr="00C97C4D">
        <w:rPr>
          <w:b/>
          <w:bCs/>
        </w:rPr>
        <w:t>Comments</w:t>
      </w:r>
      <w:proofErr w:type="spellEnd"/>
      <w:r w:rsidRPr="002C061F">
        <w:t xml:space="preserve">: L'expression apparait dans le code des Tang, elle est reprise dans le code des Ming, donc des Qing, et sélectionnée parmi les 13 caractères clés pour appliquer les lois dans le </w:t>
      </w:r>
      <w:proofErr w:type="spellStart"/>
      <w:r w:rsidRPr="002C061F">
        <w:t>Dulü</w:t>
      </w:r>
      <w:proofErr w:type="spellEnd"/>
      <w:r w:rsidRPr="002C061F">
        <w:t xml:space="preserve"> </w:t>
      </w:r>
      <w:proofErr w:type="spellStart"/>
      <w:r w:rsidRPr="002C061F">
        <w:t>peixi</w:t>
      </w:r>
      <w:proofErr w:type="spellEnd"/>
      <w:r w:rsidRPr="002C061F">
        <w:t xml:space="preserve"> </w:t>
      </w:r>
      <w:r w:rsidRPr="002C061F">
        <w:rPr>
          <w:rFonts w:ascii="MS Mincho" w:eastAsia="MS Mincho" w:hAnsi="MS Mincho" w:cs="MS Mincho" w:hint="eastAsia"/>
        </w:rPr>
        <w:t>讀律佩觿</w:t>
      </w:r>
      <w:r w:rsidRPr="002C061F">
        <w:t xml:space="preserve"> de Wang </w:t>
      </w:r>
      <w:proofErr w:type="spellStart"/>
      <w:r w:rsidRPr="002C061F">
        <w:t>Mingde</w:t>
      </w:r>
      <w:proofErr w:type="spellEnd"/>
      <w:r w:rsidRPr="002C061F">
        <w:t xml:space="preserve"> </w:t>
      </w:r>
      <w:hyperlink r:id="rId11" w:tgtFrame="_blank" w:history="1">
        <w:r w:rsidRPr="00C97C4D">
          <w:rPr>
            <w:rFonts w:ascii="MS Mincho" w:eastAsia="MS Mincho" w:hAnsi="MS Mincho" w:cs="MS Mincho" w:hint="eastAsia"/>
            <w:color w:val="0000FF"/>
            <w:u w:val="single"/>
          </w:rPr>
          <w:t>王明德</w:t>
        </w:r>
      </w:hyperlink>
      <w:r w:rsidR="00C97C4D" w:rsidRPr="00C97C4D">
        <w:t xml:space="preserve">. L’aggravation de sentence est prononcée après avoir pesé les circonstances et le statut des personnes. La plus fréquente occurrence est dans l’expression </w:t>
      </w:r>
      <w:hyperlink r:id="rId12" w:history="1">
        <w:proofErr w:type="spellStart"/>
        <w:r w:rsidR="00C97C4D" w:rsidRPr="00C97C4D">
          <w:rPr>
            <w:color w:val="0000FF"/>
            <w:u w:val="single"/>
          </w:rPr>
          <w:t>wǎng</w:t>
        </w:r>
        <w:proofErr w:type="spellEnd"/>
        <w:r w:rsidR="00C97C4D" w:rsidRPr="00C97C4D">
          <w:rPr>
            <w:color w:val="0000FF"/>
            <w:u w:val="single"/>
          </w:rPr>
          <w:t xml:space="preserve"> </w:t>
        </w:r>
        <w:proofErr w:type="spellStart"/>
        <w:r w:rsidR="00C97C4D" w:rsidRPr="00C97C4D">
          <w:rPr>
            <w:color w:val="0000FF"/>
            <w:u w:val="single"/>
          </w:rPr>
          <w:t>fǎ</w:t>
        </w:r>
        <w:proofErr w:type="spellEnd"/>
      </w:hyperlink>
      <w:r w:rsidR="00C97C4D" w:rsidRPr="00561597">
        <w:t xml:space="preserve"> </w:t>
      </w:r>
      <w:r w:rsidR="00C97C4D" w:rsidRPr="00C97C4D">
        <w:t xml:space="preserve"> </w:t>
      </w:r>
      <w:hyperlink r:id="rId13" w:history="1">
        <w:proofErr w:type="spellStart"/>
        <w:r w:rsidR="00C97C4D" w:rsidRPr="00C97C4D">
          <w:rPr>
            <w:color w:val="0000FF"/>
            <w:u w:val="single"/>
          </w:rPr>
          <w:t>cóngzhòng</w:t>
        </w:r>
        <w:proofErr w:type="spellEnd"/>
        <w:r w:rsidR="00C97C4D" w:rsidRPr="00C97C4D">
          <w:rPr>
            <w:color w:val="0000FF"/>
            <w:u w:val="single"/>
          </w:rPr>
          <w:t xml:space="preserve"> </w:t>
        </w:r>
        <w:proofErr w:type="spellStart"/>
        <w:r w:rsidR="00C97C4D" w:rsidRPr="00C97C4D">
          <w:rPr>
            <w:color w:val="0000FF"/>
            <w:u w:val="single"/>
          </w:rPr>
          <w:t>lùn</w:t>
        </w:r>
        <w:proofErr w:type="spellEnd"/>
        <w:r w:rsidR="00C97C4D" w:rsidRPr="00C97C4D">
          <w:rPr>
            <w:color w:val="0000FF"/>
            <w:u w:val="single"/>
          </w:rPr>
          <w:t xml:space="preserve"> </w:t>
        </w:r>
      </w:hyperlink>
      <w:r w:rsidR="00C97C4D" w:rsidRPr="00561597">
        <w:t xml:space="preserve">/ </w:t>
      </w:r>
      <w:r w:rsidR="00C97C4D" w:rsidRPr="00561597">
        <w:rPr>
          <w:rFonts w:ascii="MS Mincho" w:eastAsia="MS Mincho" w:hAnsi="MS Mincho" w:cs="MS Mincho"/>
        </w:rPr>
        <w:t>枉法</w:t>
      </w:r>
      <w:r w:rsidR="00C97C4D" w:rsidRPr="00320586">
        <w:rPr>
          <w:rFonts w:ascii="MS Mincho" w:eastAsia="MS Mincho" w:hAnsi="MS Mincho" w:cs="MS Mincho"/>
        </w:rPr>
        <w:t>從重論</w:t>
      </w:r>
      <w:r w:rsidR="00C97C4D" w:rsidRPr="00C97C4D">
        <w:rPr>
          <w:rFonts w:ascii="MS Mincho" w:eastAsia="MS Mincho" w:hAnsi="MS Mincho" w:cs="MS Mincho" w:hint="eastAsia"/>
        </w:rPr>
        <w:t>,</w:t>
      </w:r>
      <w:r w:rsidR="00C97C4D" w:rsidRPr="00C97C4D">
        <w:rPr>
          <w:rFonts w:ascii="Times" w:eastAsia="MS Mincho" w:hAnsi="Times" w:cs="MS Mincho"/>
        </w:rPr>
        <w:t>où l’aggravation est déterminée par le montant de la prévarication commise par un magistrat.</w:t>
      </w:r>
      <w:r w:rsidR="00C97C4D" w:rsidRPr="00561597">
        <w:br/>
      </w:r>
    </w:p>
    <w:p w:rsidR="002C061F" w:rsidRPr="00320586" w:rsidRDefault="002C061F" w:rsidP="002C061F">
      <w:pPr>
        <w:rPr>
          <w:rFonts w:ascii="Times" w:hAnsi="Times"/>
          <w:lang w:eastAsia="zh-TW"/>
        </w:rPr>
      </w:pPr>
    </w:p>
    <w:sectPr w:rsidR="002C061F" w:rsidRPr="00320586" w:rsidSect="00D22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DF"/>
    <w:rsid w:val="00011EB6"/>
    <w:rsid w:val="0013506C"/>
    <w:rsid w:val="001D4DE9"/>
    <w:rsid w:val="00207666"/>
    <w:rsid w:val="0028012D"/>
    <w:rsid w:val="002C061F"/>
    <w:rsid w:val="002D59FC"/>
    <w:rsid w:val="002E5F1B"/>
    <w:rsid w:val="00320586"/>
    <w:rsid w:val="00360F04"/>
    <w:rsid w:val="00377C28"/>
    <w:rsid w:val="00387FEC"/>
    <w:rsid w:val="00561597"/>
    <w:rsid w:val="005F60EA"/>
    <w:rsid w:val="00692E1E"/>
    <w:rsid w:val="006F7922"/>
    <w:rsid w:val="0078471E"/>
    <w:rsid w:val="00842F3C"/>
    <w:rsid w:val="00982DB3"/>
    <w:rsid w:val="00B26FDF"/>
    <w:rsid w:val="00B9407D"/>
    <w:rsid w:val="00C235B8"/>
    <w:rsid w:val="00C97C4D"/>
    <w:rsid w:val="00D22777"/>
    <w:rsid w:val="00F641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D1FCEE"/>
  <w14:defaultImageDpi w14:val="32767"/>
  <w15:chartTrackingRefBased/>
  <w15:docId w15:val="{FDD21D93-1511-0E4E-9775-2C69DBF4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666"/>
    <w:rPr>
      <w:rFonts w:ascii="Times New Roman" w:eastAsia="Times New Roman" w:hAnsi="Times New Roman"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6FDF"/>
    <w:pPr>
      <w:spacing w:before="100" w:beforeAutospacing="1" w:after="100" w:afterAutospacing="1"/>
    </w:pPr>
  </w:style>
  <w:style w:type="character" w:styleId="Lienhypertexte">
    <w:name w:val="Hyperlink"/>
    <w:basedOn w:val="Policepardfaut"/>
    <w:uiPriority w:val="99"/>
    <w:semiHidden/>
    <w:unhideWhenUsed/>
    <w:rsid w:val="00B26FDF"/>
    <w:rPr>
      <w:color w:val="0000FF"/>
      <w:u w:val="single"/>
    </w:rPr>
  </w:style>
  <w:style w:type="character" w:customStyle="1" w:styleId="dicpy">
    <w:name w:val="dicpy"/>
    <w:basedOn w:val="Policepardfaut"/>
    <w:rsid w:val="001D4DE9"/>
  </w:style>
  <w:style w:type="character" w:customStyle="1" w:styleId="zts2">
    <w:name w:val="z_ts2"/>
    <w:basedOn w:val="Policepardfaut"/>
    <w:rsid w:val="002E5F1B"/>
  </w:style>
  <w:style w:type="character" w:styleId="Accentuation">
    <w:name w:val="Emphasis"/>
    <w:basedOn w:val="Policepardfaut"/>
    <w:uiPriority w:val="20"/>
    <w:qFormat/>
    <w:rsid w:val="00561597"/>
    <w:rPr>
      <w:i/>
      <w:iCs/>
    </w:rPr>
  </w:style>
  <w:style w:type="character" w:styleId="lev">
    <w:name w:val="Strong"/>
    <w:basedOn w:val="Policepardfaut"/>
    <w:uiPriority w:val="22"/>
    <w:qFormat/>
    <w:rsid w:val="00320586"/>
    <w:rPr>
      <w:b/>
      <w:bCs/>
    </w:rPr>
  </w:style>
  <w:style w:type="character" w:customStyle="1" w:styleId="zd">
    <w:name w:val="z_d"/>
    <w:basedOn w:val="Policepardfaut"/>
    <w:rsid w:val="0020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9190">
      <w:bodyDiv w:val="1"/>
      <w:marLeft w:val="0"/>
      <w:marRight w:val="0"/>
      <w:marTop w:val="0"/>
      <w:marBottom w:val="0"/>
      <w:divBdr>
        <w:top w:val="none" w:sz="0" w:space="0" w:color="auto"/>
        <w:left w:val="none" w:sz="0" w:space="0" w:color="auto"/>
        <w:bottom w:val="none" w:sz="0" w:space="0" w:color="auto"/>
        <w:right w:val="none" w:sz="0" w:space="0" w:color="auto"/>
      </w:divBdr>
    </w:div>
    <w:div w:id="381711147">
      <w:bodyDiv w:val="1"/>
      <w:marLeft w:val="0"/>
      <w:marRight w:val="0"/>
      <w:marTop w:val="0"/>
      <w:marBottom w:val="0"/>
      <w:divBdr>
        <w:top w:val="none" w:sz="0" w:space="0" w:color="auto"/>
        <w:left w:val="none" w:sz="0" w:space="0" w:color="auto"/>
        <w:bottom w:val="none" w:sz="0" w:space="0" w:color="auto"/>
        <w:right w:val="none" w:sz="0" w:space="0" w:color="auto"/>
      </w:divBdr>
    </w:div>
    <w:div w:id="413861620">
      <w:bodyDiv w:val="1"/>
      <w:marLeft w:val="0"/>
      <w:marRight w:val="0"/>
      <w:marTop w:val="0"/>
      <w:marBottom w:val="0"/>
      <w:divBdr>
        <w:top w:val="none" w:sz="0" w:space="0" w:color="auto"/>
        <w:left w:val="none" w:sz="0" w:space="0" w:color="auto"/>
        <w:bottom w:val="none" w:sz="0" w:space="0" w:color="auto"/>
        <w:right w:val="none" w:sz="0" w:space="0" w:color="auto"/>
      </w:divBdr>
    </w:div>
    <w:div w:id="440152996">
      <w:bodyDiv w:val="1"/>
      <w:marLeft w:val="0"/>
      <w:marRight w:val="0"/>
      <w:marTop w:val="0"/>
      <w:marBottom w:val="0"/>
      <w:divBdr>
        <w:top w:val="none" w:sz="0" w:space="0" w:color="auto"/>
        <w:left w:val="none" w:sz="0" w:space="0" w:color="auto"/>
        <w:bottom w:val="none" w:sz="0" w:space="0" w:color="auto"/>
        <w:right w:val="none" w:sz="0" w:space="0" w:color="auto"/>
      </w:divBdr>
    </w:div>
    <w:div w:id="808472550">
      <w:bodyDiv w:val="1"/>
      <w:marLeft w:val="0"/>
      <w:marRight w:val="0"/>
      <w:marTop w:val="0"/>
      <w:marBottom w:val="0"/>
      <w:divBdr>
        <w:top w:val="none" w:sz="0" w:space="0" w:color="auto"/>
        <w:left w:val="none" w:sz="0" w:space="0" w:color="auto"/>
        <w:bottom w:val="none" w:sz="0" w:space="0" w:color="auto"/>
        <w:right w:val="none" w:sz="0" w:space="0" w:color="auto"/>
      </w:divBdr>
    </w:div>
    <w:div w:id="993605069">
      <w:bodyDiv w:val="1"/>
      <w:marLeft w:val="0"/>
      <w:marRight w:val="0"/>
      <w:marTop w:val="0"/>
      <w:marBottom w:val="0"/>
      <w:divBdr>
        <w:top w:val="none" w:sz="0" w:space="0" w:color="auto"/>
        <w:left w:val="none" w:sz="0" w:space="0" w:color="auto"/>
        <w:bottom w:val="none" w:sz="0" w:space="0" w:color="auto"/>
        <w:right w:val="none" w:sz="0" w:space="0" w:color="auto"/>
      </w:divBdr>
    </w:div>
    <w:div w:id="1197620948">
      <w:bodyDiv w:val="1"/>
      <w:marLeft w:val="0"/>
      <w:marRight w:val="0"/>
      <w:marTop w:val="0"/>
      <w:marBottom w:val="0"/>
      <w:divBdr>
        <w:top w:val="none" w:sz="0" w:space="0" w:color="auto"/>
        <w:left w:val="none" w:sz="0" w:space="0" w:color="auto"/>
        <w:bottom w:val="none" w:sz="0" w:space="0" w:color="auto"/>
        <w:right w:val="none" w:sz="0" w:space="0" w:color="auto"/>
      </w:divBdr>
    </w:div>
    <w:div w:id="1501387017">
      <w:bodyDiv w:val="1"/>
      <w:marLeft w:val="0"/>
      <w:marRight w:val="0"/>
      <w:marTop w:val="0"/>
      <w:marBottom w:val="0"/>
      <w:divBdr>
        <w:top w:val="none" w:sz="0" w:space="0" w:color="auto"/>
        <w:left w:val="none" w:sz="0" w:space="0" w:color="auto"/>
        <w:bottom w:val="none" w:sz="0" w:space="0" w:color="auto"/>
        <w:right w:val="none" w:sz="0" w:space="0" w:color="auto"/>
      </w:divBdr>
    </w:div>
    <w:div w:id="1543402550">
      <w:bodyDiv w:val="1"/>
      <w:marLeft w:val="0"/>
      <w:marRight w:val="0"/>
      <w:marTop w:val="0"/>
      <w:marBottom w:val="0"/>
      <w:divBdr>
        <w:top w:val="none" w:sz="0" w:space="0" w:color="auto"/>
        <w:left w:val="none" w:sz="0" w:space="0" w:color="auto"/>
        <w:bottom w:val="none" w:sz="0" w:space="0" w:color="auto"/>
        <w:right w:val="none" w:sz="0" w:space="0" w:color="auto"/>
      </w:divBdr>
    </w:div>
    <w:div w:id="1546679431">
      <w:bodyDiv w:val="1"/>
      <w:marLeft w:val="0"/>
      <w:marRight w:val="0"/>
      <w:marTop w:val="0"/>
      <w:marBottom w:val="0"/>
      <w:divBdr>
        <w:top w:val="none" w:sz="0" w:space="0" w:color="auto"/>
        <w:left w:val="none" w:sz="0" w:space="0" w:color="auto"/>
        <w:bottom w:val="none" w:sz="0" w:space="0" w:color="auto"/>
        <w:right w:val="none" w:sz="0" w:space="0" w:color="auto"/>
      </w:divBdr>
    </w:div>
    <w:div w:id="1574123481">
      <w:bodyDiv w:val="1"/>
      <w:marLeft w:val="0"/>
      <w:marRight w:val="0"/>
      <w:marTop w:val="0"/>
      <w:marBottom w:val="0"/>
      <w:divBdr>
        <w:top w:val="none" w:sz="0" w:space="0" w:color="auto"/>
        <w:left w:val="none" w:sz="0" w:space="0" w:color="auto"/>
        <w:bottom w:val="none" w:sz="0" w:space="0" w:color="auto"/>
        <w:right w:val="none" w:sz="0" w:space="0" w:color="auto"/>
      </w:divBdr>
      <w:divsChild>
        <w:div w:id="1240603479">
          <w:marLeft w:val="0"/>
          <w:marRight w:val="0"/>
          <w:marTop w:val="0"/>
          <w:marBottom w:val="0"/>
          <w:divBdr>
            <w:top w:val="none" w:sz="0" w:space="0" w:color="auto"/>
            <w:left w:val="none" w:sz="0" w:space="0" w:color="auto"/>
            <w:bottom w:val="none" w:sz="0" w:space="0" w:color="auto"/>
            <w:right w:val="none" w:sz="0" w:space="0" w:color="auto"/>
          </w:divBdr>
          <w:divsChild>
            <w:div w:id="9244127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693217912">
      <w:bodyDiv w:val="1"/>
      <w:marLeft w:val="0"/>
      <w:marRight w:val="0"/>
      <w:marTop w:val="0"/>
      <w:marBottom w:val="0"/>
      <w:divBdr>
        <w:top w:val="none" w:sz="0" w:space="0" w:color="auto"/>
        <w:left w:val="none" w:sz="0" w:space="0" w:color="auto"/>
        <w:bottom w:val="none" w:sz="0" w:space="0" w:color="auto"/>
        <w:right w:val="none" w:sz="0" w:space="0" w:color="auto"/>
      </w:divBdr>
    </w:div>
    <w:div w:id="1740397612">
      <w:bodyDiv w:val="1"/>
      <w:marLeft w:val="0"/>
      <w:marRight w:val="0"/>
      <w:marTop w:val="0"/>
      <w:marBottom w:val="0"/>
      <w:divBdr>
        <w:top w:val="none" w:sz="0" w:space="0" w:color="auto"/>
        <w:left w:val="none" w:sz="0" w:space="0" w:color="auto"/>
        <w:bottom w:val="none" w:sz="0" w:space="0" w:color="auto"/>
        <w:right w:val="none" w:sz="0" w:space="0" w:color="auto"/>
      </w:divBdr>
    </w:div>
    <w:div w:id="1821576714">
      <w:bodyDiv w:val="1"/>
      <w:marLeft w:val="0"/>
      <w:marRight w:val="0"/>
      <w:marTop w:val="0"/>
      <w:marBottom w:val="0"/>
      <w:divBdr>
        <w:top w:val="none" w:sz="0" w:space="0" w:color="auto"/>
        <w:left w:val="none" w:sz="0" w:space="0" w:color="auto"/>
        <w:bottom w:val="none" w:sz="0" w:space="0" w:color="auto"/>
        <w:right w:val="none" w:sz="0" w:space="0" w:color="auto"/>
      </w:divBdr>
    </w:div>
    <w:div w:id="20757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c.chineselegalculture.org/Glossary/Terms?ID=309" TargetMode="External"/><Relationship Id="rId13" Type="http://schemas.openxmlformats.org/officeDocument/2006/relationships/hyperlink" Target="http://lsc.chineselegalculture.org/Glossary/Terms?ID=309" TargetMode="External"/><Relationship Id="rId3" Type="http://schemas.openxmlformats.org/officeDocument/2006/relationships/webSettings" Target="webSettings.xml"/><Relationship Id="rId7" Type="http://schemas.openxmlformats.org/officeDocument/2006/relationships/hyperlink" Target="http://lsc.chineselegalculture.org/Glossary/Terms?ID=135" TargetMode="External"/><Relationship Id="rId12" Type="http://schemas.openxmlformats.org/officeDocument/2006/relationships/hyperlink" Target="http://lsc.chineselegalculture.org/Glossary/Terms?ID=1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sc.chineselegalculture.org/Glossary/Terms?ID=292" TargetMode="External"/><Relationship Id="rId11" Type="http://schemas.openxmlformats.org/officeDocument/2006/relationships/hyperlink" Target="https://baike.baidu.com/item/%E7%8E%8B%E6%98%8E%E5%BE%B7/1769858" TargetMode="External"/><Relationship Id="rId5" Type="http://schemas.openxmlformats.org/officeDocument/2006/relationships/hyperlink" Target="http://lsc.chineselegalculture.org/eC/DQLL_1740/5.6.9.345" TargetMode="External"/><Relationship Id="rId15" Type="http://schemas.openxmlformats.org/officeDocument/2006/relationships/theme" Target="theme/theme1.xml"/><Relationship Id="rId10" Type="http://schemas.openxmlformats.org/officeDocument/2006/relationships/hyperlink" Target="http://lsc.chineselegalculture.org/Glossary/Terms?ID=670" TargetMode="External"/><Relationship Id="rId4" Type="http://schemas.openxmlformats.org/officeDocument/2006/relationships/hyperlink" Target="http://lsc.chineselegalculture.org/eC/DQLL_1740/5.6.9.344" TargetMode="External"/><Relationship Id="rId9" Type="http://schemas.openxmlformats.org/officeDocument/2006/relationships/hyperlink" Target="http://lsc.chineselegalculture.org/eC/DMLJJFL_1610/8.1.1.25"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830</Words>
  <Characters>4569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Jérôme Bourgon</cp:lastModifiedBy>
  <cp:revision>3</cp:revision>
  <dcterms:created xsi:type="dcterms:W3CDTF">2021-02-23T05:07:00Z</dcterms:created>
  <dcterms:modified xsi:type="dcterms:W3CDTF">2021-02-23T11:57:00Z</dcterms:modified>
</cp:coreProperties>
</file>