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6F" w:rsidRPr="00F0246F" w:rsidRDefault="00F0246F" w:rsidP="00F0246F">
      <w:pPr>
        <w:rPr>
          <w:lang w:eastAsia="zh-TW"/>
        </w:rPr>
      </w:pPr>
      <w:r w:rsidRPr="00F0246F">
        <w:fldChar w:fldCharType="begin"/>
      </w:r>
      <w:r w:rsidRPr="00F0246F">
        <w:rPr>
          <w:lang w:eastAsia="zh-TW"/>
        </w:rPr>
        <w:instrText xml:space="preserve"> HYPERLINK "http://lsc.chineselegalculture.org/eC/DQLL_1740/5.3.3.115" </w:instrText>
      </w:r>
      <w:r w:rsidRPr="00F0246F">
        <w:fldChar w:fldCharType="separate"/>
      </w:r>
      <w:proofErr w:type="spellStart"/>
      <w:r w:rsidRPr="00A404EE">
        <w:rPr>
          <w:color w:val="0000FF"/>
          <w:u w:val="single"/>
          <w:lang w:eastAsia="zh-TW"/>
        </w:rPr>
        <w:t>lü</w:t>
      </w:r>
      <w:proofErr w:type="spellEnd"/>
      <w:r w:rsidRPr="00A404EE">
        <w:rPr>
          <w:color w:val="0000FF"/>
          <w:u w:val="single"/>
          <w:lang w:eastAsia="zh-TW"/>
        </w:rPr>
        <w:t xml:space="preserve"> 115 | </w:t>
      </w:r>
      <w:proofErr w:type="spellStart"/>
      <w:r w:rsidRPr="00A404EE">
        <w:rPr>
          <w:color w:val="0000FF"/>
          <w:u w:val="single"/>
          <w:lang w:eastAsia="zh-TW"/>
        </w:rPr>
        <w:t>Langjian</w:t>
      </w:r>
      <w:proofErr w:type="spellEnd"/>
      <w:r w:rsidRPr="00A404EE">
        <w:rPr>
          <w:color w:val="0000FF"/>
          <w:u w:val="single"/>
          <w:lang w:eastAsia="zh-TW"/>
        </w:rPr>
        <w:t xml:space="preserve"> </w:t>
      </w:r>
      <w:proofErr w:type="spellStart"/>
      <w:r w:rsidRPr="00A404EE">
        <w:rPr>
          <w:color w:val="0000FF"/>
          <w:u w:val="single"/>
          <w:lang w:eastAsia="zh-TW"/>
        </w:rPr>
        <w:t>wei</w:t>
      </w:r>
      <w:proofErr w:type="spellEnd"/>
      <w:r w:rsidRPr="00A404EE">
        <w:rPr>
          <w:color w:val="0000FF"/>
          <w:u w:val="single"/>
          <w:lang w:eastAsia="zh-TW"/>
        </w:rPr>
        <w:t xml:space="preserve"> </w:t>
      </w:r>
      <w:proofErr w:type="spellStart"/>
      <w:r w:rsidRPr="00A404EE">
        <w:rPr>
          <w:color w:val="0000FF"/>
          <w:u w:val="single"/>
          <w:lang w:eastAsia="zh-TW"/>
        </w:rPr>
        <w:t>hunyin</w:t>
      </w:r>
      <w:proofErr w:type="spellEnd"/>
      <w:r w:rsidRPr="00A404EE">
        <w:rPr>
          <w:color w:val="0000FF"/>
          <w:u w:val="single"/>
          <w:lang w:eastAsia="zh-TW"/>
        </w:rPr>
        <w:t xml:space="preserve"> </w:t>
      </w:r>
      <w:r w:rsidRPr="00A404EE">
        <w:rPr>
          <w:rFonts w:ascii="MS Mincho" w:eastAsia="MS Mincho" w:hAnsi="MS Mincho" w:cs="MS Mincho" w:hint="eastAsia"/>
          <w:color w:val="0000FF"/>
          <w:u w:val="single"/>
          <w:lang w:eastAsia="zh-TW"/>
        </w:rPr>
        <w:t>良賤為婚姻</w:t>
      </w:r>
      <w:r w:rsidRPr="00F0246F">
        <w:fldChar w:fldCharType="end"/>
      </w:r>
    </w:p>
    <w:p w:rsidR="00F0246F" w:rsidRDefault="00F0246F" w:rsidP="00F0246F">
      <w:pPr>
        <w:rPr>
          <w:rFonts w:ascii="MS Mincho" w:eastAsia="MS Mincho" w:hAnsi="MS Mincho" w:cs="MS Mincho"/>
          <w:color w:val="3370FF"/>
          <w:sz w:val="21"/>
          <w:szCs w:val="21"/>
        </w:rPr>
      </w:pPr>
      <w:r w:rsidRPr="00F0246F">
        <w:rPr>
          <w:rFonts w:ascii="MS Mincho" w:eastAsia="MS Mincho" w:hAnsi="MS Mincho" w:cs="MS Mincho" w:hint="eastAsia"/>
          <w:lang w:eastAsia="zh-TW"/>
        </w:rPr>
        <w:t>凡家長與</w:t>
      </w:r>
      <w:r w:rsidRPr="007F7671">
        <w:rPr>
          <w:rFonts w:ascii="MS Mincho" w:eastAsia="MS Mincho" w:hAnsi="MS Mincho" w:cs="MS Mincho" w:hint="eastAsia"/>
          <w:color w:val="FF0000"/>
          <w:lang w:eastAsia="zh-TW"/>
        </w:rPr>
        <w:t>奴</w:t>
      </w:r>
      <w:r w:rsidRPr="00F0246F">
        <w:rPr>
          <w:rFonts w:ascii="MS Mincho" w:eastAsia="MS Mincho" w:hAnsi="MS Mincho" w:cs="MS Mincho" w:hint="eastAsia"/>
          <w:lang w:eastAsia="zh-TW"/>
        </w:rPr>
        <w:t>娶良人女為妻者，杖八十。女家</w:t>
      </w:r>
      <w:r w:rsidRPr="00F0246F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主婚人</w:t>
      </w:r>
      <w:r w:rsidRPr="00F0246F">
        <w:rPr>
          <w:rFonts w:ascii="MS Mincho" w:eastAsia="MS Mincho" w:hAnsi="MS Mincho" w:cs="MS Mincho" w:hint="eastAsia"/>
          <w:lang w:eastAsia="zh-TW"/>
        </w:rPr>
        <w:t>減一等；不知者，不坐。其奴自娶者，罪亦如之。家長知情者，減二等；因而入籍</w:t>
      </w:r>
      <w:r w:rsidRPr="00F0246F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指家長言。</w:t>
      </w:r>
      <w:r w:rsidRPr="00F0246F">
        <w:rPr>
          <w:rFonts w:ascii="MS Mincho" w:eastAsia="MS Mincho" w:hAnsi="MS Mincho" w:cs="MS Mincho" w:hint="eastAsia"/>
          <w:lang w:eastAsia="zh-TW"/>
        </w:rPr>
        <w:t>為</w:t>
      </w:r>
      <w:r w:rsidRPr="007F7671">
        <w:rPr>
          <w:rFonts w:ascii="MS Mincho" w:eastAsia="MS Mincho" w:hAnsi="MS Mincho" w:cs="MS Mincho" w:hint="eastAsia"/>
          <w:color w:val="FF0000"/>
          <w:lang w:eastAsia="zh-TW"/>
        </w:rPr>
        <w:t>婢</w:t>
      </w:r>
      <w:r w:rsidRPr="00F0246F">
        <w:rPr>
          <w:rFonts w:ascii="MS Mincho" w:eastAsia="MS Mincho" w:hAnsi="MS Mincho" w:cs="MS Mincho" w:hint="eastAsia"/>
          <w:lang w:eastAsia="zh-TW"/>
        </w:rPr>
        <w:t>者，杖一百。若妄以</w:t>
      </w:r>
      <w:r w:rsidRPr="007F7671">
        <w:rPr>
          <w:rFonts w:ascii="MS Mincho" w:eastAsia="MS Mincho" w:hAnsi="MS Mincho" w:cs="MS Mincho" w:hint="eastAsia"/>
          <w:color w:val="FF0000"/>
          <w:lang w:eastAsia="zh-TW"/>
        </w:rPr>
        <w:t>奴婢</w:t>
      </w:r>
      <w:r w:rsidRPr="00F0246F">
        <w:rPr>
          <w:rFonts w:ascii="MS Mincho" w:eastAsia="MS Mincho" w:hAnsi="MS Mincho" w:cs="MS Mincho" w:hint="eastAsia"/>
          <w:lang w:eastAsia="zh-TW"/>
        </w:rPr>
        <w:t>為良人，而與良人為夫妻者，杖九十。</w:t>
      </w:r>
      <w:r w:rsidRPr="00F0246F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妄冒由家長，坐家長；由奴婢，坐奴婢。</w:t>
      </w:r>
      <w:r w:rsidRPr="007F7671">
        <w:rPr>
          <w:rFonts w:ascii="MS Mincho" w:eastAsia="MS Mincho" w:hAnsi="MS Mincho" w:cs="MS Mincho" w:hint="eastAsia"/>
          <w:color w:val="FF0000"/>
          <w:lang w:eastAsia="zh-TW"/>
        </w:rPr>
        <w:t>各</w:t>
      </w:r>
      <w:r w:rsidRPr="00F0246F">
        <w:rPr>
          <w:rFonts w:ascii="MS Mincho" w:eastAsia="MS Mincho" w:hAnsi="MS Mincho" w:cs="MS Mincho" w:hint="eastAsia"/>
          <w:lang w:eastAsia="zh-TW"/>
        </w:rPr>
        <w:t>離異，改正。</w:t>
      </w:r>
      <w:r w:rsidRPr="00F0246F">
        <w:rPr>
          <w:rFonts w:ascii="MS Mincho" w:eastAsia="MS Mincho" w:hAnsi="MS Mincho" w:cs="MS Mincho" w:hint="eastAsia"/>
          <w:color w:val="3370FF"/>
          <w:sz w:val="21"/>
          <w:szCs w:val="21"/>
        </w:rPr>
        <w:t>謂入籍為婢之女，改正復良</w:t>
      </w:r>
      <w:r w:rsidRPr="00F0246F">
        <w:rPr>
          <w:rFonts w:ascii="MS Mincho" w:eastAsia="MS Mincho" w:hAnsi="MS Mincho" w:cs="MS Mincho"/>
          <w:color w:val="3370FF"/>
          <w:sz w:val="21"/>
          <w:szCs w:val="21"/>
        </w:rPr>
        <w:t>。</w:t>
      </w:r>
    </w:p>
    <w:p w:rsidR="00EE53A6" w:rsidRDefault="00EE53A6" w:rsidP="00F0246F">
      <w:pPr>
        <w:rPr>
          <w:rFonts w:ascii="MS Mincho" w:eastAsia="MS Mincho" w:hAnsi="MS Mincho" w:cs="MS Mincho"/>
          <w:color w:val="3370FF"/>
          <w:sz w:val="21"/>
          <w:szCs w:val="21"/>
        </w:rPr>
      </w:pPr>
    </w:p>
    <w:p w:rsidR="00EE53A6" w:rsidRDefault="00EE53A6" w:rsidP="00F0246F">
      <w:pPr>
        <w:rPr>
          <w:rFonts w:ascii="MS Mincho" w:eastAsia="MS Mincho" w:hAnsi="MS Mincho" w:cs="MS Mincho"/>
          <w:color w:val="3370FF"/>
          <w:sz w:val="21"/>
          <w:szCs w:val="21"/>
        </w:rPr>
      </w:pPr>
    </w:p>
    <w:p w:rsidR="00EE53A6" w:rsidRPr="00EE53A6" w:rsidRDefault="00EE53A6" w:rsidP="00F0246F">
      <w:pPr>
        <w:rPr>
          <w:rFonts w:ascii="Times" w:eastAsia="MS Mincho" w:hAnsi="Times" w:cs="MS Mincho"/>
          <w:b/>
          <w:color w:val="000000" w:themeColor="text1"/>
        </w:rPr>
      </w:pPr>
      <w:r w:rsidRPr="00EE53A6">
        <w:rPr>
          <w:rFonts w:ascii="Times" w:eastAsia="MS Mincho" w:hAnsi="Times" w:cs="MS Mincho"/>
          <w:b/>
          <w:color w:val="000000" w:themeColor="text1"/>
        </w:rPr>
        <w:t>Mariage entre une personne de</w:t>
      </w:r>
      <w:r w:rsidR="00554C29">
        <w:rPr>
          <w:rFonts w:ascii="Times" w:eastAsia="MS Mincho" w:hAnsi="Times" w:cs="MS Mincho"/>
          <w:b/>
          <w:color w:val="000000" w:themeColor="text1"/>
        </w:rPr>
        <w:t xml:space="preserve"> </w:t>
      </w:r>
      <w:r w:rsidR="00554C29" w:rsidRPr="00554C29">
        <w:rPr>
          <w:rFonts w:ascii="Times" w:eastAsia="MS Mincho" w:hAnsi="Times" w:cs="MS Mincho"/>
          <w:b/>
          <w:color w:val="FF0000"/>
        </w:rPr>
        <w:t>statut</w:t>
      </w:r>
      <w:r w:rsidRPr="00554C29">
        <w:rPr>
          <w:rFonts w:ascii="Times" w:eastAsia="MS Mincho" w:hAnsi="Times" w:cs="MS Mincho"/>
          <w:b/>
          <w:color w:val="FF0000"/>
        </w:rPr>
        <w:t xml:space="preserve"> honorable </w:t>
      </w:r>
      <w:r w:rsidRPr="00EE53A6">
        <w:rPr>
          <w:rFonts w:ascii="Times" w:eastAsia="MS Mincho" w:hAnsi="Times" w:cs="MS Mincho"/>
          <w:b/>
          <w:color w:val="000000" w:themeColor="text1"/>
        </w:rPr>
        <w:t xml:space="preserve">et une personne de </w:t>
      </w:r>
      <w:r w:rsidR="00554C29" w:rsidRPr="00554C29">
        <w:rPr>
          <w:rFonts w:ascii="Times" w:eastAsia="MS Mincho" w:hAnsi="Times" w:cs="MS Mincho"/>
          <w:b/>
          <w:color w:val="FF0000"/>
        </w:rPr>
        <w:t>statut</w:t>
      </w:r>
      <w:r w:rsidRPr="00554C29">
        <w:rPr>
          <w:rFonts w:ascii="Times" w:eastAsia="MS Mincho" w:hAnsi="Times" w:cs="MS Mincho"/>
          <w:b/>
          <w:color w:val="FF0000"/>
        </w:rPr>
        <w:t xml:space="preserve"> </w:t>
      </w:r>
      <w:r w:rsidR="00554C29" w:rsidRPr="00554C29">
        <w:rPr>
          <w:rFonts w:ascii="Times" w:eastAsia="MS Mincho" w:hAnsi="Times" w:cs="MS Mincho"/>
          <w:b/>
          <w:color w:val="FF0000"/>
        </w:rPr>
        <w:t>infâme</w:t>
      </w:r>
    </w:p>
    <w:p w:rsidR="00BE6F06" w:rsidRDefault="00BE6F06" w:rsidP="00BE6F06">
      <w:pPr>
        <w:rPr>
          <w:lang w:eastAsia="zh-TW"/>
        </w:rPr>
      </w:pPr>
      <w:r>
        <w:t>(</w:t>
      </w:r>
      <w:proofErr w:type="spellStart"/>
      <w:r>
        <w:rPr>
          <w:lang w:eastAsia="zh-TW"/>
        </w:rPr>
        <w:t>Philastre</w:t>
      </w:r>
      <w:proofErr w:type="spellEnd"/>
      <w:r>
        <w:rPr>
          <w:lang w:eastAsia="zh-TW"/>
        </w:rPr>
        <w:t> (</w:t>
      </w:r>
      <w:proofErr w:type="spellStart"/>
      <w:r>
        <w:rPr>
          <w:lang w:eastAsia="zh-TW"/>
        </w:rPr>
        <w:t>Cod.An</w:t>
      </w:r>
      <w:proofErr w:type="spellEnd"/>
      <w:r>
        <w:rPr>
          <w:lang w:eastAsia="zh-TW"/>
        </w:rPr>
        <w:t>. I, p. 490 ; art. 107</w:t>
      </w:r>
      <w:proofErr w:type="gramStart"/>
      <w:r>
        <w:rPr>
          <w:lang w:eastAsia="zh-TW"/>
        </w:rPr>
        <w:t>):</w:t>
      </w:r>
      <w:proofErr w:type="gramEnd"/>
      <w:r>
        <w:rPr>
          <w:lang w:eastAsia="zh-TW"/>
        </w:rPr>
        <w:t xml:space="preserve"> Mariage entre personnes de condition honorable et personnes de condition vile ; Jiang, GMC, p. 87, art. 121« </w:t>
      </w:r>
      <w:proofErr w:type="spellStart"/>
      <w:r>
        <w:rPr>
          <w:lang w:eastAsia="zh-TW"/>
        </w:rPr>
        <w:t>Marriages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between</w:t>
      </w:r>
      <w:proofErr w:type="spellEnd"/>
      <w:r>
        <w:rPr>
          <w:lang w:eastAsia="zh-TW"/>
        </w:rPr>
        <w:t xml:space="preserve"> Honorable and </w:t>
      </w:r>
      <w:proofErr w:type="spellStart"/>
      <w:r>
        <w:rPr>
          <w:lang w:eastAsia="zh-TW"/>
        </w:rPr>
        <w:t>Mean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Persons</w:t>
      </w:r>
      <w:proofErr w:type="spellEnd"/>
      <w:r>
        <w:rPr>
          <w:lang w:eastAsia="zh-TW"/>
        </w:rPr>
        <w:t> »</w:t>
      </w:r>
      <w:r>
        <w:rPr>
          <w:lang w:eastAsia="zh-TW"/>
        </w:rPr>
        <w:t>)</w:t>
      </w:r>
    </w:p>
    <w:p w:rsidR="00922A68" w:rsidRDefault="00215FDE">
      <w:pPr>
        <w:rPr>
          <w:lang w:eastAsia="zh-TW"/>
        </w:rPr>
      </w:pPr>
    </w:p>
    <w:p w:rsidR="00EE53A6" w:rsidRDefault="00EE53A6">
      <w:pPr>
        <w:rPr>
          <w:lang w:eastAsia="zh-TW"/>
        </w:rPr>
      </w:pPr>
    </w:p>
    <w:p w:rsidR="008817F5" w:rsidRPr="007F7671" w:rsidRDefault="008817F5">
      <w:pPr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</w:pPr>
      <w:r>
        <w:rPr>
          <w:lang w:eastAsia="zh-TW"/>
        </w:rPr>
        <w:t xml:space="preserve">Dans tous les cas où un chef de famille fait épouser une femme (fille ?) de </w:t>
      </w:r>
      <w:r w:rsidR="00554C29">
        <w:rPr>
          <w:lang w:eastAsia="zh-TW"/>
        </w:rPr>
        <w:t>statut</w:t>
      </w:r>
      <w:r>
        <w:rPr>
          <w:lang w:eastAsia="zh-TW"/>
        </w:rPr>
        <w:t xml:space="preserve"> honorable par un </w:t>
      </w:r>
      <w:r>
        <w:rPr>
          <w:lang w:eastAsia="zh-TW"/>
        </w:rPr>
        <w:t xml:space="preserve">de ses </w:t>
      </w:r>
      <w:r w:rsidRPr="007F7671">
        <w:rPr>
          <w:color w:val="FF0000"/>
          <w:lang w:eastAsia="zh-TW"/>
        </w:rPr>
        <w:t xml:space="preserve">esclaves </w:t>
      </w:r>
      <w:r>
        <w:rPr>
          <w:lang w:eastAsia="zh-TW"/>
        </w:rPr>
        <w:t>(dépendants ?)</w:t>
      </w:r>
      <w:r>
        <w:rPr>
          <w:lang w:eastAsia="zh-TW"/>
        </w:rPr>
        <w:t xml:space="preserve"> : 80 coups de bâton [pour le chef de famille]. Pour l</w:t>
      </w:r>
      <w:r w:rsidR="00BE6F06">
        <w:rPr>
          <w:lang w:eastAsia="zh-TW"/>
        </w:rPr>
        <w:t xml:space="preserve">a </w:t>
      </w:r>
      <w:r>
        <w:rPr>
          <w:lang w:eastAsia="zh-TW"/>
        </w:rPr>
        <w:t xml:space="preserve">famille </w:t>
      </w:r>
      <w:r w:rsidR="00BE6F06">
        <w:rPr>
          <w:color w:val="4472C4" w:themeColor="accent1"/>
          <w:sz w:val="20"/>
          <w:szCs w:val="20"/>
          <w:lang w:eastAsia="zh-TW"/>
        </w:rPr>
        <w:t>celui qui a organisé le mariage</w:t>
      </w:r>
      <w:r w:rsidRPr="008817F5">
        <w:rPr>
          <w:color w:val="4472C4" w:themeColor="accent1"/>
          <w:lang w:eastAsia="zh-TW"/>
        </w:rPr>
        <w:t> </w:t>
      </w:r>
      <w:r>
        <w:rPr>
          <w:lang w:eastAsia="zh-TW"/>
        </w:rPr>
        <w:t xml:space="preserve">de la femme : réduire la peine d’un degré, s’il n’était pas au courant [de la condition servile du prétendant] : ne pas </w:t>
      </w:r>
      <w:proofErr w:type="gramStart"/>
      <w:r>
        <w:rPr>
          <w:lang w:eastAsia="zh-TW"/>
        </w:rPr>
        <w:t>l’inculper.</w:t>
      </w:r>
      <w:r w:rsidR="00BE6F06">
        <w:rPr>
          <w:lang w:eastAsia="zh-TW"/>
        </w:rPr>
        <w:t xml:space="preserve"> </w:t>
      </w:r>
      <w:proofErr w:type="gramEnd"/>
      <w:r w:rsidR="00C60DB3">
        <w:rPr>
          <w:lang w:eastAsia="zh-TW"/>
        </w:rPr>
        <w:t xml:space="preserve">Quant à l’esclave qui </w:t>
      </w:r>
      <w:r w:rsidR="00BF0475">
        <w:rPr>
          <w:lang w:eastAsia="zh-TW"/>
        </w:rPr>
        <w:t>épouse</w:t>
      </w:r>
      <w:r w:rsidR="00C60DB3">
        <w:rPr>
          <w:lang w:eastAsia="zh-TW"/>
        </w:rPr>
        <w:t xml:space="preserve"> de lui-même</w:t>
      </w:r>
      <w:r w:rsidR="00BF0475">
        <w:rPr>
          <w:lang w:eastAsia="zh-TW"/>
        </w:rPr>
        <w:t xml:space="preserve"> [une personne de </w:t>
      </w:r>
      <w:r w:rsidR="00554C29">
        <w:rPr>
          <w:lang w:eastAsia="zh-TW"/>
        </w:rPr>
        <w:t>statut</w:t>
      </w:r>
      <w:r w:rsidR="00BF0475">
        <w:rPr>
          <w:lang w:eastAsia="zh-TW"/>
        </w:rPr>
        <w:t xml:space="preserve"> honorable]</w:t>
      </w:r>
      <w:r w:rsidR="00C60DB3">
        <w:rPr>
          <w:lang w:eastAsia="zh-TW"/>
        </w:rPr>
        <w:t>, s</w:t>
      </w:r>
      <w:r w:rsidR="00BE6F06">
        <w:rPr>
          <w:lang w:eastAsia="zh-TW"/>
        </w:rPr>
        <w:t xml:space="preserve">a peine est </w:t>
      </w:r>
      <w:r w:rsidR="00BF0475">
        <w:rPr>
          <w:lang w:eastAsia="zh-TW"/>
        </w:rPr>
        <w:t>encore la même [que celle du chef de famille : 80 coups de bâton]</w:t>
      </w:r>
      <w:r w:rsidR="00BE6F06" w:rsidRPr="00C60DB3">
        <w:rPr>
          <w:color w:val="FF0000"/>
          <w:lang w:eastAsia="zh-TW"/>
        </w:rPr>
        <w:t xml:space="preserve">. </w:t>
      </w:r>
      <w:r w:rsidR="00BE6F06">
        <w:rPr>
          <w:lang w:eastAsia="zh-TW"/>
        </w:rPr>
        <w:t>Si le chef de famille était au courant</w:t>
      </w:r>
      <w:r w:rsidR="00BF0475">
        <w:rPr>
          <w:lang w:eastAsia="zh-TW"/>
        </w:rPr>
        <w:t xml:space="preserve"> [que son esclave épousait de lui-même une personne de </w:t>
      </w:r>
      <w:r w:rsidR="00554C29">
        <w:rPr>
          <w:lang w:eastAsia="zh-TW"/>
        </w:rPr>
        <w:t>statut</w:t>
      </w:r>
      <w:r w:rsidR="00BF0475">
        <w:rPr>
          <w:lang w:eastAsia="zh-TW"/>
        </w:rPr>
        <w:t xml:space="preserve"> honorable]</w:t>
      </w:r>
      <w:r w:rsidR="00BE6F06">
        <w:rPr>
          <w:lang w:eastAsia="zh-TW"/>
        </w:rPr>
        <w:t xml:space="preserve">, réduire </w:t>
      </w:r>
      <w:r w:rsidR="00F76BFD">
        <w:rPr>
          <w:lang w:eastAsia="zh-TW"/>
        </w:rPr>
        <w:t>l</w:t>
      </w:r>
      <w:r w:rsidR="00BF0475">
        <w:rPr>
          <w:lang w:eastAsia="zh-TW"/>
        </w:rPr>
        <w:t>a peine</w:t>
      </w:r>
      <w:r w:rsidR="00F76BFD">
        <w:rPr>
          <w:lang w:eastAsia="zh-TW"/>
        </w:rPr>
        <w:t xml:space="preserve"> [du chef de famille]</w:t>
      </w:r>
      <w:r w:rsidR="00BF0475">
        <w:rPr>
          <w:lang w:eastAsia="zh-TW"/>
        </w:rPr>
        <w:t xml:space="preserve"> </w:t>
      </w:r>
      <w:r w:rsidR="00BE6F06">
        <w:rPr>
          <w:lang w:eastAsia="zh-TW"/>
        </w:rPr>
        <w:t>de deux degrés</w:t>
      </w:r>
      <w:r w:rsidR="00BF0475">
        <w:rPr>
          <w:lang w:eastAsia="zh-TW"/>
        </w:rPr>
        <w:t xml:space="preserve"> [par rapport à celle qui le frappe lorsqu’il organise lui-même le mariage]</w:t>
      </w:r>
      <w:r w:rsidR="00BE6F06">
        <w:rPr>
          <w:lang w:eastAsia="zh-TW"/>
        </w:rPr>
        <w:t xml:space="preserve">. Si de ce fait </w:t>
      </w:r>
      <w:r w:rsidR="005E3370" w:rsidRPr="005E3370">
        <w:rPr>
          <w:color w:val="4472C4" w:themeColor="accent1"/>
          <w:sz w:val="20"/>
          <w:szCs w:val="20"/>
          <w:lang w:eastAsia="zh-TW"/>
        </w:rPr>
        <w:t>c’est-à-dire</w:t>
      </w:r>
      <w:r w:rsidR="00BE6F06" w:rsidRPr="005E3370">
        <w:rPr>
          <w:color w:val="4472C4" w:themeColor="accent1"/>
          <w:sz w:val="20"/>
          <w:szCs w:val="20"/>
          <w:lang w:eastAsia="zh-TW"/>
        </w:rPr>
        <w:t xml:space="preserve"> les déclaration</w:t>
      </w:r>
      <w:r w:rsidR="005E3370" w:rsidRPr="005E3370">
        <w:rPr>
          <w:color w:val="4472C4" w:themeColor="accent1"/>
          <w:sz w:val="20"/>
          <w:szCs w:val="20"/>
          <w:lang w:eastAsia="zh-TW"/>
        </w:rPr>
        <w:t>s</w:t>
      </w:r>
      <w:r w:rsidR="00BE6F06" w:rsidRPr="005E3370">
        <w:rPr>
          <w:color w:val="4472C4" w:themeColor="accent1"/>
          <w:sz w:val="20"/>
          <w:szCs w:val="20"/>
          <w:lang w:eastAsia="zh-TW"/>
        </w:rPr>
        <w:t xml:space="preserve"> du </w:t>
      </w:r>
      <w:r w:rsidR="00F76BFD">
        <w:rPr>
          <w:color w:val="4472C4" w:themeColor="accent1"/>
          <w:sz w:val="20"/>
          <w:szCs w:val="20"/>
          <w:lang w:eastAsia="zh-TW"/>
        </w:rPr>
        <w:t xml:space="preserve">chef de famille </w:t>
      </w:r>
      <w:r w:rsidR="00C60DB3" w:rsidRPr="00554C29">
        <w:rPr>
          <w:color w:val="FF0000"/>
          <w:lang w:eastAsia="zh-TW"/>
        </w:rPr>
        <w:t>une femme</w:t>
      </w:r>
      <w:r w:rsidR="005E3370" w:rsidRPr="00554C29">
        <w:rPr>
          <w:color w:val="FF0000"/>
          <w:lang w:eastAsia="zh-TW"/>
        </w:rPr>
        <w:t xml:space="preserve"> </w:t>
      </w:r>
      <w:r w:rsidR="00554C29" w:rsidRPr="00554C29">
        <w:rPr>
          <w:color w:val="FF0000"/>
          <w:lang w:eastAsia="zh-TW"/>
        </w:rPr>
        <w:t xml:space="preserve">(une personne ?) </w:t>
      </w:r>
      <w:r w:rsidR="00BF0475">
        <w:rPr>
          <w:lang w:eastAsia="zh-TW"/>
        </w:rPr>
        <w:t>se trouve</w:t>
      </w:r>
      <w:r w:rsidR="007F7671">
        <w:rPr>
          <w:lang w:eastAsia="zh-TW"/>
        </w:rPr>
        <w:t xml:space="preserve"> inscrit</w:t>
      </w:r>
      <w:r w:rsidR="00C60DB3">
        <w:rPr>
          <w:lang w:eastAsia="zh-TW"/>
        </w:rPr>
        <w:t>e</w:t>
      </w:r>
      <w:r w:rsidR="007F7671">
        <w:rPr>
          <w:lang w:eastAsia="zh-TW"/>
        </w:rPr>
        <w:t xml:space="preserve"> sur </w:t>
      </w:r>
      <w:r w:rsidR="00F76BFD">
        <w:rPr>
          <w:lang w:eastAsia="zh-TW"/>
        </w:rPr>
        <w:t xml:space="preserve">les </w:t>
      </w:r>
      <w:r w:rsidR="007F7671">
        <w:rPr>
          <w:lang w:eastAsia="zh-TW"/>
        </w:rPr>
        <w:t xml:space="preserve">registres </w:t>
      </w:r>
      <w:r w:rsidR="00554C29">
        <w:rPr>
          <w:lang w:eastAsia="zh-TW"/>
        </w:rPr>
        <w:t>en tant qu’</w:t>
      </w:r>
      <w:r w:rsidR="00554C29" w:rsidRPr="00554C29">
        <w:rPr>
          <w:color w:val="FF0000"/>
          <w:lang w:eastAsia="zh-TW"/>
        </w:rPr>
        <w:t xml:space="preserve">esclave </w:t>
      </w:r>
      <w:r w:rsidR="00554C29">
        <w:rPr>
          <w:color w:val="FF0000"/>
          <w:lang w:eastAsia="zh-TW"/>
        </w:rPr>
        <w:t>(</w:t>
      </w:r>
      <w:r w:rsidR="00554C29" w:rsidRPr="00F76BFD">
        <w:rPr>
          <w:rFonts w:ascii="Times" w:eastAsia="MS Mincho" w:hAnsi="Times" w:cs="MS Mincho"/>
          <w:color w:val="FF0000"/>
          <w:lang w:eastAsia="zh-TW"/>
        </w:rPr>
        <w:t>婢</w:t>
      </w:r>
      <w:r w:rsidR="00554C29" w:rsidRPr="00F76BFD">
        <w:rPr>
          <w:rFonts w:ascii="Times" w:eastAsia="MS Mincho" w:hAnsi="Times" w:cs="MS Mincho"/>
          <w:color w:val="FF0000"/>
          <w:lang w:eastAsia="zh-TW"/>
        </w:rPr>
        <w:t xml:space="preserve"> </w:t>
      </w:r>
      <w:proofErr w:type="spellStart"/>
      <w:r w:rsidR="00554C29" w:rsidRPr="00F76BFD">
        <w:rPr>
          <w:rFonts w:ascii="Times" w:eastAsia="MS Mincho" w:hAnsi="Times" w:cs="MS Mincho"/>
          <w:color w:val="FF0000"/>
          <w:lang w:eastAsia="zh-TW"/>
        </w:rPr>
        <w:t>bì</w:t>
      </w:r>
      <w:proofErr w:type="spellEnd"/>
      <w:r w:rsidR="00554C29">
        <w:rPr>
          <w:rFonts w:ascii="Times" w:eastAsia="MS Mincho" w:hAnsi="Times" w:cs="MS Mincho"/>
          <w:color w:val="FF0000"/>
          <w:lang w:eastAsia="zh-TW"/>
        </w:rPr>
        <w:t>)</w:t>
      </w:r>
      <w:r w:rsidR="005E3370">
        <w:rPr>
          <w:lang w:eastAsia="zh-TW"/>
        </w:rPr>
        <w:t> : 100 coups de bâton</w:t>
      </w:r>
      <w:r w:rsidR="005E3370" w:rsidRPr="00554C29">
        <w:rPr>
          <w:color w:val="FF0000"/>
          <w:lang w:eastAsia="zh-TW"/>
        </w:rPr>
        <w:t>. Si l’on ose (</w:t>
      </w:r>
      <w:r w:rsidR="005E3370" w:rsidRPr="00554C29">
        <w:rPr>
          <w:rFonts w:ascii="MS Mincho" w:eastAsia="MS Mincho" w:hAnsi="MS Mincho" w:cs="MS Mincho" w:hint="eastAsia"/>
          <w:color w:val="FF0000"/>
          <w:lang w:eastAsia="zh-TW"/>
        </w:rPr>
        <w:t>妄</w:t>
      </w:r>
      <w:r w:rsidR="005E3370">
        <w:rPr>
          <w:rFonts w:ascii="MS Mincho" w:eastAsia="MS Mincho" w:hAnsi="MS Mincho" w:cs="MS Mincho" w:hint="eastAsia"/>
          <w:lang w:eastAsia="zh-TW"/>
        </w:rPr>
        <w:t>)</w:t>
      </w:r>
      <w:r w:rsidR="005E3370">
        <w:rPr>
          <w:rFonts w:ascii="Times" w:eastAsia="MS Mincho" w:hAnsi="Times" w:cs="MS Mincho"/>
          <w:lang w:eastAsia="zh-TW"/>
        </w:rPr>
        <w:t xml:space="preserve">faire passer un </w:t>
      </w:r>
      <w:r w:rsidR="00554C29">
        <w:rPr>
          <w:rFonts w:ascii="Times" w:eastAsia="MS Mincho" w:hAnsi="Times" w:cs="MS Mincho"/>
          <w:lang w:eastAsia="zh-TW"/>
        </w:rPr>
        <w:t xml:space="preserve">ou une </w:t>
      </w:r>
      <w:r w:rsidR="005E3370">
        <w:rPr>
          <w:rFonts w:ascii="Times" w:eastAsia="MS Mincho" w:hAnsi="Times" w:cs="MS Mincho"/>
          <w:lang w:eastAsia="zh-TW"/>
        </w:rPr>
        <w:t xml:space="preserve">esclave pour une personne de </w:t>
      </w:r>
      <w:r w:rsidR="00554C29">
        <w:rPr>
          <w:rFonts w:ascii="Times" w:eastAsia="MS Mincho" w:hAnsi="Times" w:cs="MS Mincho"/>
          <w:lang w:eastAsia="zh-TW"/>
        </w:rPr>
        <w:t>statut</w:t>
      </w:r>
      <w:r w:rsidR="005E3370">
        <w:rPr>
          <w:rFonts w:ascii="Times" w:eastAsia="MS Mincho" w:hAnsi="Times" w:cs="MS Mincho"/>
          <w:lang w:eastAsia="zh-TW"/>
        </w:rPr>
        <w:t xml:space="preserve"> honorable, </w:t>
      </w:r>
      <w:r w:rsidR="007F7671">
        <w:rPr>
          <w:rFonts w:ascii="Times" w:eastAsia="MS Mincho" w:hAnsi="Times" w:cs="MS Mincho"/>
          <w:lang w:eastAsia="zh-TW"/>
        </w:rPr>
        <w:t xml:space="preserve">afin de </w:t>
      </w:r>
      <w:r w:rsidR="005E3370">
        <w:rPr>
          <w:rFonts w:ascii="Times" w:eastAsia="MS Mincho" w:hAnsi="Times" w:cs="MS Mincho"/>
          <w:lang w:eastAsia="zh-TW"/>
        </w:rPr>
        <w:t>l</w:t>
      </w:r>
      <w:r w:rsidR="007F7671">
        <w:rPr>
          <w:rFonts w:ascii="Times" w:eastAsia="MS Mincho" w:hAnsi="Times" w:cs="MS Mincho"/>
          <w:lang w:eastAsia="zh-TW"/>
        </w:rPr>
        <w:t xml:space="preserve">ui faire prendre </w:t>
      </w:r>
      <w:r w:rsidR="00554C29">
        <w:rPr>
          <w:rFonts w:ascii="Times" w:eastAsia="MS Mincho" w:hAnsi="Times" w:cs="MS Mincho"/>
          <w:lang w:eastAsia="zh-TW"/>
        </w:rPr>
        <w:t>pour</w:t>
      </w:r>
      <w:r w:rsidR="007F7671">
        <w:rPr>
          <w:rFonts w:ascii="Times" w:eastAsia="MS Mincho" w:hAnsi="Times" w:cs="MS Mincho"/>
          <w:lang w:eastAsia="zh-TW"/>
        </w:rPr>
        <w:t xml:space="preserve"> épouse</w:t>
      </w:r>
      <w:r w:rsidR="00215FDE" w:rsidRPr="00215FDE">
        <w:rPr>
          <w:rFonts w:ascii="Times" w:eastAsia="MS Mincho" w:hAnsi="Times" w:cs="MS Mincho"/>
          <w:lang w:eastAsia="zh-TW"/>
        </w:rPr>
        <w:t xml:space="preserve"> </w:t>
      </w:r>
      <w:r w:rsidR="00215FDE">
        <w:rPr>
          <w:rFonts w:ascii="Times" w:eastAsia="MS Mincho" w:hAnsi="Times" w:cs="MS Mincho"/>
          <w:lang w:eastAsia="zh-TW"/>
        </w:rPr>
        <w:t>ou pour</w:t>
      </w:r>
      <w:r w:rsidR="00215FDE">
        <w:rPr>
          <w:rFonts w:ascii="Times" w:eastAsia="MS Mincho" w:hAnsi="Times" w:cs="MS Mincho"/>
          <w:lang w:eastAsia="zh-TW"/>
        </w:rPr>
        <w:t xml:space="preserve"> </w:t>
      </w:r>
      <w:r w:rsidR="00215FDE">
        <w:rPr>
          <w:rFonts w:ascii="Times" w:eastAsia="MS Mincho" w:hAnsi="Times" w:cs="MS Mincho"/>
          <w:lang w:eastAsia="zh-TW"/>
        </w:rPr>
        <w:t>époux</w:t>
      </w:r>
      <w:r w:rsidR="00554C29">
        <w:rPr>
          <w:rFonts w:ascii="Times" w:eastAsia="MS Mincho" w:hAnsi="Times" w:cs="MS Mincho"/>
          <w:lang w:eastAsia="zh-TW"/>
        </w:rPr>
        <w:t xml:space="preserve"> une personne </w:t>
      </w:r>
      <w:r w:rsidR="007F7671">
        <w:rPr>
          <w:rFonts w:ascii="Times" w:eastAsia="MS Mincho" w:hAnsi="Times" w:cs="MS Mincho"/>
          <w:lang w:eastAsia="zh-TW"/>
        </w:rPr>
        <w:t xml:space="preserve">de </w:t>
      </w:r>
      <w:r w:rsidR="00554C29">
        <w:rPr>
          <w:rFonts w:ascii="Times" w:eastAsia="MS Mincho" w:hAnsi="Times" w:cs="MS Mincho"/>
          <w:lang w:eastAsia="zh-TW"/>
        </w:rPr>
        <w:t>statut</w:t>
      </w:r>
      <w:r w:rsidR="007F7671">
        <w:rPr>
          <w:rFonts w:ascii="Times" w:eastAsia="MS Mincho" w:hAnsi="Times" w:cs="MS Mincho"/>
          <w:lang w:eastAsia="zh-TW"/>
        </w:rPr>
        <w:t xml:space="preserve"> honorable : 90 coups de bâton </w:t>
      </w:r>
      <w:r w:rsidR="007F7671" w:rsidRPr="007F7671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si la fraude est </w:t>
      </w:r>
      <w:r w:rsidR="007F7671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>le fait du</w:t>
      </w:r>
      <w:r w:rsidR="007F7671" w:rsidRPr="007F7671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 chef de famille, inculper le chef de famille</w:t>
      </w:r>
      <w:r w:rsidR="007F7671">
        <w:rPr>
          <w:rFonts w:ascii="Times" w:eastAsia="MS Mincho" w:hAnsi="Times" w:cs="MS Mincho"/>
          <w:lang w:eastAsia="zh-TW"/>
        </w:rPr>
        <w:t xml:space="preserve"> ; </w:t>
      </w:r>
      <w:r w:rsidR="007F7671" w:rsidRPr="007F7671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>si</w:t>
      </w:r>
      <w:r w:rsidR="007F7671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 c’est le fait de</w:t>
      </w:r>
      <w:r w:rsidR="007F7671" w:rsidRPr="007F7671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 l’esclave, inculper l’esclave</w:t>
      </w:r>
      <w:r w:rsidR="007F7671">
        <w:rPr>
          <w:rFonts w:ascii="Times" w:eastAsia="MS Mincho" w:hAnsi="Times" w:cs="MS Mincho"/>
          <w:lang w:eastAsia="zh-TW"/>
        </w:rPr>
        <w:t xml:space="preserve"> le mariage est dissout (« chacun est séparé »), </w:t>
      </w:r>
      <w:r w:rsidR="00C60DB3">
        <w:rPr>
          <w:rFonts w:ascii="Times" w:eastAsia="MS Mincho" w:hAnsi="Times" w:cs="MS Mincho"/>
          <w:lang w:eastAsia="zh-TW"/>
        </w:rPr>
        <w:t>la situation corrigée</w:t>
      </w:r>
      <w:r w:rsidR="007F7671">
        <w:rPr>
          <w:rFonts w:ascii="Times" w:eastAsia="MS Mincho" w:hAnsi="Times" w:cs="MS Mincho"/>
          <w:lang w:eastAsia="zh-TW"/>
        </w:rPr>
        <w:t xml:space="preserve"> </w:t>
      </w:r>
      <w:r w:rsidR="007F7671" w:rsidRPr="00C60DB3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c’est-à-dire que la femme qui a été inscrite </w:t>
      </w:r>
      <w:r w:rsidR="00C60DB3" w:rsidRPr="00C60DB3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comme esclave </w:t>
      </w:r>
      <w:r w:rsidR="007F7671" w:rsidRPr="00C60DB3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sur les registres </w:t>
      </w:r>
      <w:r w:rsidR="00C60DB3" w:rsidRPr="00C60DB3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est rétablie dans </w:t>
      </w:r>
      <w:r w:rsidR="00554C29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 xml:space="preserve">son statut </w:t>
      </w:r>
      <w:r w:rsidR="00C60DB3" w:rsidRPr="00C60DB3">
        <w:rPr>
          <w:rFonts w:ascii="Times" w:eastAsia="MS Mincho" w:hAnsi="Times" w:cs="MS Mincho"/>
          <w:color w:val="4472C4" w:themeColor="accent1"/>
          <w:sz w:val="20"/>
          <w:szCs w:val="20"/>
          <w:lang w:eastAsia="zh-TW"/>
        </w:rPr>
        <w:t>honorable.</w:t>
      </w:r>
    </w:p>
    <w:p w:rsidR="005E3370" w:rsidRDefault="005E3370">
      <w:pPr>
        <w:rPr>
          <w:lang w:eastAsia="zh-TW"/>
        </w:rPr>
      </w:pPr>
    </w:p>
    <w:p w:rsidR="005E3370" w:rsidRPr="00BF0475" w:rsidRDefault="00BF0475">
      <w:pPr>
        <w:rPr>
          <w:b/>
          <w:lang w:eastAsia="zh-TW"/>
        </w:rPr>
      </w:pPr>
      <w:r w:rsidRPr="00BF0475">
        <w:rPr>
          <w:b/>
          <w:lang w:eastAsia="zh-TW"/>
        </w:rPr>
        <w:t>Glossaire</w:t>
      </w:r>
    </w:p>
    <w:p w:rsidR="007F7671" w:rsidRPr="007F7671" w:rsidRDefault="007F7671" w:rsidP="007F7671">
      <w:pPr>
        <w:spacing w:before="60" w:after="60"/>
        <w:rPr>
          <w:sz w:val="27"/>
          <w:szCs w:val="27"/>
        </w:rPr>
      </w:pPr>
      <w:hyperlink r:id="rId4" w:history="1">
        <w:proofErr w:type="spellStart"/>
        <w:r w:rsidRPr="007F7671">
          <w:rPr>
            <w:color w:val="0000FF"/>
            <w:sz w:val="27"/>
            <w:szCs w:val="27"/>
            <w:u w:val="single"/>
          </w:rPr>
          <w:t>nú</w:t>
        </w:r>
        <w:proofErr w:type="spellEnd"/>
      </w:hyperlink>
      <w:r w:rsidRPr="007F7671">
        <w:rPr>
          <w:sz w:val="27"/>
          <w:szCs w:val="27"/>
        </w:rPr>
        <w:t xml:space="preserve"> / </w:t>
      </w:r>
      <w:r w:rsidRPr="007F7671">
        <w:rPr>
          <w:rFonts w:ascii="MS Mincho" w:eastAsia="MS Mincho" w:hAnsi="MS Mincho" w:cs="MS Mincho"/>
          <w:sz w:val="27"/>
          <w:szCs w:val="27"/>
        </w:rPr>
        <w:t>奴</w:t>
      </w:r>
    </w:p>
    <w:p w:rsidR="007F7671" w:rsidRPr="007F7671" w:rsidRDefault="007F7671" w:rsidP="007F7671">
      <w:proofErr w:type="spellStart"/>
      <w:r w:rsidRPr="007F7671">
        <w:rPr>
          <w:b/>
          <w:bCs/>
        </w:rPr>
        <w:t>Synonym</w:t>
      </w:r>
      <w:proofErr w:type="spellEnd"/>
      <w:r w:rsidRPr="007F7671">
        <w:rPr>
          <w:b/>
          <w:bCs/>
        </w:rPr>
        <w:t>(s</w:t>
      </w:r>
      <w:proofErr w:type="gramStart"/>
      <w:r w:rsidRPr="007F7671">
        <w:rPr>
          <w:b/>
          <w:bCs/>
        </w:rPr>
        <w:t>)</w:t>
      </w:r>
      <w:r w:rsidRPr="007F7671">
        <w:t>:</w:t>
      </w:r>
      <w:proofErr w:type="gramEnd"/>
      <w:r w:rsidRPr="007F7671">
        <w:t xml:space="preserve"> </w:t>
      </w:r>
      <w:proofErr w:type="spellStart"/>
      <w:r w:rsidRPr="007F7671">
        <w:t>núbì</w:t>
      </w:r>
      <w:proofErr w:type="spellEnd"/>
    </w:p>
    <w:p w:rsidR="007F7671" w:rsidRDefault="007F7671" w:rsidP="007F7671">
      <w:proofErr w:type="spellStart"/>
      <w:proofErr w:type="gramStart"/>
      <w:r w:rsidRPr="007F7671">
        <w:rPr>
          <w:b/>
          <w:bCs/>
        </w:rPr>
        <w:t>References</w:t>
      </w:r>
      <w:proofErr w:type="spellEnd"/>
      <w:r w:rsidRPr="007F7671">
        <w:t>:</w:t>
      </w:r>
      <w:proofErr w:type="gramEnd"/>
      <w:r w:rsidRPr="007F7671">
        <w:t xml:space="preserve"> voir </w:t>
      </w:r>
      <w:hyperlink r:id="rId5" w:history="1">
        <w:proofErr w:type="spellStart"/>
        <w:r w:rsidRPr="007F7671">
          <w:rPr>
            <w:color w:val="0000FF"/>
            <w:u w:val="single"/>
          </w:rPr>
          <w:t>núbì</w:t>
        </w:r>
        <w:proofErr w:type="spellEnd"/>
        <w:r w:rsidRPr="007F7671">
          <w:rPr>
            <w:color w:val="0000FF"/>
            <w:u w:val="single"/>
          </w:rPr>
          <w:t xml:space="preserve"> </w:t>
        </w:r>
      </w:hyperlink>
    </w:p>
    <w:p w:rsidR="007F7671" w:rsidRDefault="007F7671" w:rsidP="007F7671">
      <w:pPr>
        <w:pStyle w:val="NormalWeb"/>
        <w:spacing w:before="60" w:beforeAutospacing="0" w:after="60" w:afterAutospacing="0"/>
        <w:rPr>
          <w:sz w:val="27"/>
          <w:szCs w:val="27"/>
        </w:rPr>
      </w:pPr>
      <w:hyperlink r:id="rId6" w:history="1">
        <w:proofErr w:type="spellStart"/>
        <w:r>
          <w:rPr>
            <w:rStyle w:val="Lienhypertexte"/>
            <w:sz w:val="27"/>
            <w:szCs w:val="27"/>
          </w:rPr>
          <w:t>nú</w:t>
        </w:r>
        <w:proofErr w:type="spellEnd"/>
        <w:r>
          <w:rPr>
            <w:rStyle w:val="Lienhypertexte"/>
            <w:sz w:val="27"/>
            <w:szCs w:val="27"/>
          </w:rPr>
          <w:t xml:space="preserve"> </w:t>
        </w:r>
        <w:proofErr w:type="spellStart"/>
        <w:r>
          <w:rPr>
            <w:rStyle w:val="Lienhypertexte"/>
            <w:sz w:val="27"/>
            <w:szCs w:val="27"/>
          </w:rPr>
          <w:t>bì</w:t>
        </w:r>
        <w:proofErr w:type="spellEnd"/>
        <w:r>
          <w:rPr>
            <w:rStyle w:val="Lienhypertexte"/>
            <w:sz w:val="27"/>
            <w:szCs w:val="27"/>
          </w:rPr>
          <w:t xml:space="preserve"> </w:t>
        </w:r>
      </w:hyperlink>
      <w:r>
        <w:rPr>
          <w:sz w:val="27"/>
          <w:szCs w:val="27"/>
        </w:rPr>
        <w:t xml:space="preserve">/ </w:t>
      </w:r>
      <w:r>
        <w:rPr>
          <w:rFonts w:ascii="MS Mincho" w:eastAsia="MS Mincho" w:hAnsi="MS Mincho" w:cs="MS Mincho" w:hint="eastAsia"/>
          <w:sz w:val="27"/>
          <w:szCs w:val="27"/>
        </w:rPr>
        <w:t>奴婢</w:t>
      </w:r>
      <w:r>
        <w:rPr>
          <w:sz w:val="20"/>
          <w:szCs w:val="20"/>
        </w:rPr>
        <w:br/>
        <w:t>[en] slave [</w:t>
      </w:r>
      <w:proofErr w:type="spellStart"/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] esclave</w:t>
      </w:r>
    </w:p>
    <w:p w:rsidR="007F7671" w:rsidRDefault="007F7671" w:rsidP="007F7671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Synonym</w:t>
      </w:r>
      <w:proofErr w:type="spellEnd"/>
      <w:r>
        <w:rPr>
          <w:rStyle w:val="lev"/>
        </w:rPr>
        <w:t>(s</w:t>
      </w:r>
      <w:proofErr w:type="gramStart"/>
      <w:r>
        <w:rPr>
          <w:rStyle w:val="lev"/>
        </w:rPr>
        <w:t>)</w:t>
      </w:r>
      <w:r>
        <w:t>:</w:t>
      </w:r>
      <w:proofErr w:type="gramEnd"/>
      <w:r>
        <w:t xml:space="preserve"> </w:t>
      </w:r>
      <w:proofErr w:type="spellStart"/>
      <w:r>
        <w:t>nú</w:t>
      </w:r>
      <w:proofErr w:type="spellEnd"/>
    </w:p>
    <w:p w:rsidR="007F7671" w:rsidRDefault="007F7671" w:rsidP="007F7671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References</w:t>
      </w:r>
      <w:proofErr w:type="spellEnd"/>
      <w:r>
        <w:t xml:space="preserve">: </w:t>
      </w:r>
      <w:hyperlink r:id="rId7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370 | Nu </w:t>
        </w:r>
        <w:proofErr w:type="spellStart"/>
        <w:r>
          <w:rPr>
            <w:rStyle w:val="Lienhypertexte"/>
          </w:rPr>
          <w:t>ji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gugongren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jian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jiazhang</w:t>
        </w:r>
        <w:proofErr w:type="spellEnd"/>
        <w:r>
          <w:rPr>
            <w:rStyle w:val="Lienhypertexte"/>
          </w:rPr>
          <w:t xml:space="preserve"> qi </w:t>
        </w:r>
        <w:r>
          <w:rPr>
            <w:rStyle w:val="Lienhypertexte"/>
            <w:rFonts w:ascii="MS Mincho" w:eastAsia="MS Mincho" w:hAnsi="MS Mincho" w:cs="MS Mincho" w:hint="eastAsia"/>
          </w:rPr>
          <w:t>奴及雇工人姦家長妻</w:t>
        </w:r>
      </w:hyperlink>
    </w:p>
    <w:p w:rsidR="007F7671" w:rsidRDefault="007F7671" w:rsidP="007F7671">
      <w:pPr>
        <w:pStyle w:val="NormalWeb"/>
        <w:spacing w:before="0" w:beforeAutospacing="0" w:after="0" w:afterAutospacing="0"/>
      </w:pPr>
      <w:proofErr w:type="spellStart"/>
      <w:r>
        <w:rPr>
          <w:rStyle w:val="lev"/>
        </w:rPr>
        <w:t>Comments</w:t>
      </w:r>
      <w:proofErr w:type="spellEnd"/>
      <w:r>
        <w:t xml:space="preserve">: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waged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" </w:t>
      </w:r>
      <w:hyperlink r:id="rId8" w:history="1">
        <w:proofErr w:type="spellStart"/>
        <w:r>
          <w:rPr>
            <w:rStyle w:val="Lienhypertexte"/>
          </w:rPr>
          <w:t>gùgōng</w:t>
        </w:r>
        <w:proofErr w:type="spellEnd"/>
      </w:hyperlink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"</w:t>
      </w:r>
      <w:proofErr w:type="spellStart"/>
      <w:r>
        <w:t>waged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"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part of the </w:t>
      </w:r>
      <w:proofErr w:type="spellStart"/>
      <w:r>
        <w:t>household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kinship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, for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crimes or exemption in relation </w:t>
      </w:r>
      <w:proofErr w:type="spellStart"/>
      <w:r>
        <w:t>with</w:t>
      </w:r>
      <w:proofErr w:type="spellEnd"/>
      <w:r>
        <w:t xml:space="preserve"> familial </w:t>
      </w:r>
      <w:proofErr w:type="spellStart"/>
      <w:r>
        <w:t>hierarchy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plots for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master, or </w:t>
      </w:r>
      <w:proofErr w:type="spellStart"/>
      <w:r>
        <w:t>illicit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intercourse.</w:t>
      </w:r>
    </w:p>
    <w:p w:rsidR="007F7671" w:rsidRDefault="007F7671" w:rsidP="007F7671">
      <w:pPr>
        <w:pStyle w:val="NormalWeb"/>
        <w:spacing w:before="0" w:beforeAutospacing="0" w:after="0" w:afterAutospacing="0"/>
      </w:pPr>
      <w:proofErr w:type="gramStart"/>
      <w:r>
        <w:rPr>
          <w:rStyle w:val="lev"/>
        </w:rPr>
        <w:t>Topic</w:t>
      </w:r>
      <w:r>
        <w:t>:</w:t>
      </w:r>
      <w:proofErr w:type="gramEnd"/>
      <w:r>
        <w:t xml:space="preserve"> </w:t>
      </w:r>
      <w:proofErr w:type="spellStart"/>
      <w:r>
        <w:t>status</w:t>
      </w:r>
      <w:proofErr w:type="spellEnd"/>
      <w:r>
        <w:t xml:space="preserve">, </w:t>
      </w:r>
      <w:proofErr w:type="spellStart"/>
      <w:r>
        <w:t>kinship</w:t>
      </w:r>
      <w:proofErr w:type="spellEnd"/>
      <w:r>
        <w:t xml:space="preserve"> </w:t>
      </w:r>
      <w:proofErr w:type="spellStart"/>
      <w:r>
        <w:t>degree</w:t>
      </w:r>
      <w:proofErr w:type="spellEnd"/>
      <w:r>
        <w:t>, degré de parenté</w:t>
      </w:r>
    </w:p>
    <w:p w:rsidR="007F7671" w:rsidRPr="00F76BFD" w:rsidRDefault="007F7671" w:rsidP="007F7671">
      <w:pPr>
        <w:rPr>
          <w:rFonts w:ascii="Times" w:hAnsi="Times"/>
        </w:rPr>
      </w:pPr>
    </w:p>
    <w:p w:rsidR="00F76BFD" w:rsidRPr="007F7671" w:rsidRDefault="00F76BFD" w:rsidP="007F7671">
      <w:pPr>
        <w:rPr>
          <w:rFonts w:ascii="Times" w:hAnsi="Times"/>
        </w:rPr>
      </w:pPr>
      <w:r w:rsidRPr="00F76BFD">
        <w:rPr>
          <w:rFonts w:ascii="Times" w:eastAsia="MS Mincho" w:hAnsi="Times" w:cs="MS Mincho"/>
          <w:color w:val="FF0000"/>
          <w:lang w:eastAsia="zh-TW"/>
        </w:rPr>
        <w:t>婢</w:t>
      </w:r>
      <w:r w:rsidRPr="00F76BFD">
        <w:rPr>
          <w:rFonts w:ascii="Times" w:eastAsia="MS Mincho" w:hAnsi="Times" w:cs="MS Mincho"/>
          <w:color w:val="FF0000"/>
          <w:lang w:eastAsia="zh-TW"/>
        </w:rPr>
        <w:t xml:space="preserve"> </w:t>
      </w:r>
      <w:proofErr w:type="spellStart"/>
      <w:r w:rsidRPr="00F76BFD">
        <w:rPr>
          <w:rFonts w:ascii="Times" w:eastAsia="MS Mincho" w:hAnsi="Times" w:cs="MS Mincho"/>
          <w:color w:val="FF0000"/>
          <w:lang w:eastAsia="zh-TW"/>
        </w:rPr>
        <w:t>bì</w:t>
      </w:r>
      <w:proofErr w:type="spellEnd"/>
      <w:r w:rsidRPr="00F76BFD">
        <w:rPr>
          <w:rFonts w:ascii="Times" w:eastAsia="MS Mincho" w:hAnsi="Times" w:cs="MS Mincho"/>
          <w:color w:val="FF0000"/>
          <w:lang w:eastAsia="zh-TW"/>
        </w:rPr>
        <w:t xml:space="preserve"> : </w:t>
      </w:r>
      <w:r>
        <w:rPr>
          <w:rFonts w:ascii="Times" w:eastAsia="MS Mincho" w:hAnsi="Times" w:cs="MS Mincho"/>
          <w:color w:val="FF0000"/>
          <w:lang w:eastAsia="zh-TW"/>
        </w:rPr>
        <w:t>femme esclave, servante esclave ?</w:t>
      </w:r>
    </w:p>
    <w:p w:rsidR="00F76BFD" w:rsidRPr="00F76BFD" w:rsidRDefault="00F76BFD" w:rsidP="00F76BFD">
      <w:pPr>
        <w:spacing w:before="60" w:after="60"/>
        <w:rPr>
          <w:sz w:val="27"/>
          <w:szCs w:val="27"/>
        </w:rPr>
      </w:pPr>
      <w:hyperlink r:id="rId9" w:history="1">
        <w:proofErr w:type="spellStart"/>
        <w:r w:rsidRPr="00F76BFD">
          <w:rPr>
            <w:color w:val="0000FF"/>
            <w:sz w:val="27"/>
            <w:szCs w:val="27"/>
            <w:u w:val="single"/>
          </w:rPr>
          <w:t>bì</w:t>
        </w:r>
        <w:proofErr w:type="spellEnd"/>
        <w:r w:rsidRPr="00F76BFD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F76BFD">
          <w:rPr>
            <w:color w:val="0000FF"/>
            <w:sz w:val="27"/>
            <w:szCs w:val="27"/>
            <w:u w:val="single"/>
          </w:rPr>
          <w:t>nǚ</w:t>
        </w:r>
        <w:proofErr w:type="spellEnd"/>
        <w:r w:rsidRPr="00F76BFD">
          <w:rPr>
            <w:color w:val="0000FF"/>
            <w:sz w:val="27"/>
            <w:szCs w:val="27"/>
            <w:u w:val="single"/>
          </w:rPr>
          <w:t xml:space="preserve"> </w:t>
        </w:r>
      </w:hyperlink>
      <w:r w:rsidRPr="00F76BFD">
        <w:rPr>
          <w:sz w:val="27"/>
          <w:szCs w:val="27"/>
        </w:rPr>
        <w:t xml:space="preserve">/ </w:t>
      </w:r>
      <w:r w:rsidRPr="00F76BFD">
        <w:rPr>
          <w:rFonts w:ascii="MS Mincho" w:eastAsia="MS Mincho" w:hAnsi="MS Mincho" w:cs="MS Mincho"/>
          <w:sz w:val="27"/>
          <w:szCs w:val="27"/>
        </w:rPr>
        <w:t>婢女</w:t>
      </w:r>
      <w:r w:rsidRPr="00F76BFD">
        <w:rPr>
          <w:sz w:val="20"/>
          <w:szCs w:val="20"/>
        </w:rPr>
        <w:br/>
        <w:t xml:space="preserve">[en] </w:t>
      </w:r>
      <w:proofErr w:type="spellStart"/>
      <w:r w:rsidRPr="00F76BFD">
        <w:rPr>
          <w:sz w:val="20"/>
          <w:szCs w:val="20"/>
        </w:rPr>
        <w:t>maidservant</w:t>
      </w:r>
      <w:proofErr w:type="spellEnd"/>
      <w:r w:rsidRPr="00F76BFD">
        <w:rPr>
          <w:sz w:val="20"/>
          <w:szCs w:val="20"/>
        </w:rPr>
        <w:t xml:space="preserve"> [</w:t>
      </w:r>
      <w:proofErr w:type="spellStart"/>
      <w:r w:rsidRPr="00F76BFD">
        <w:rPr>
          <w:sz w:val="20"/>
          <w:szCs w:val="20"/>
        </w:rPr>
        <w:t>fr</w:t>
      </w:r>
      <w:proofErr w:type="spellEnd"/>
      <w:r w:rsidRPr="00F76BFD">
        <w:rPr>
          <w:sz w:val="20"/>
          <w:szCs w:val="20"/>
        </w:rPr>
        <w:t>] servante</w:t>
      </w:r>
    </w:p>
    <w:p w:rsidR="00F76BFD" w:rsidRPr="00F76BFD" w:rsidRDefault="00F76BFD" w:rsidP="00F76BFD">
      <w:proofErr w:type="spellStart"/>
      <w:r w:rsidRPr="00F76BFD">
        <w:rPr>
          <w:b/>
          <w:bCs/>
        </w:rPr>
        <w:t>Synonym</w:t>
      </w:r>
      <w:proofErr w:type="spellEnd"/>
      <w:r w:rsidRPr="00F76BFD">
        <w:rPr>
          <w:b/>
          <w:bCs/>
        </w:rPr>
        <w:t>(s</w:t>
      </w:r>
      <w:proofErr w:type="gramStart"/>
      <w:r w:rsidRPr="00F76BFD">
        <w:rPr>
          <w:b/>
          <w:bCs/>
        </w:rPr>
        <w:t>)</w:t>
      </w:r>
      <w:r w:rsidRPr="00F76BFD">
        <w:t>:</w:t>
      </w:r>
      <w:proofErr w:type="gramEnd"/>
      <w:r w:rsidRPr="00F76BFD">
        <w:t xml:space="preserve"> </w:t>
      </w:r>
      <w:proofErr w:type="spellStart"/>
      <w:r w:rsidRPr="00F76BFD">
        <w:t>shǐnǚ</w:t>
      </w:r>
      <w:proofErr w:type="spellEnd"/>
    </w:p>
    <w:p w:rsidR="00F76BFD" w:rsidRPr="00F76BFD" w:rsidRDefault="00F76BFD" w:rsidP="00F76BFD">
      <w:proofErr w:type="spellStart"/>
      <w:r w:rsidRPr="00F76BFD">
        <w:rPr>
          <w:b/>
          <w:bCs/>
        </w:rPr>
        <w:lastRenderedPageBreak/>
        <w:t>References</w:t>
      </w:r>
      <w:proofErr w:type="spellEnd"/>
      <w:r w:rsidRPr="00F76BFD">
        <w:t xml:space="preserve">: </w:t>
      </w:r>
      <w:hyperlink r:id="rId10" w:history="1">
        <w:r w:rsidRPr="00F76BFD">
          <w:rPr>
            <w:rFonts w:ascii="MS Mincho" w:eastAsia="MS Mincho" w:hAnsi="MS Mincho" w:cs="MS Mincho" w:hint="eastAsia"/>
            <w:color w:val="0000FF"/>
            <w:u w:val="single"/>
          </w:rPr>
          <w:t>條例</w:t>
        </w:r>
        <w:r w:rsidRPr="00F76BFD">
          <w:rPr>
            <w:color w:val="0000FF"/>
            <w:u w:val="single"/>
          </w:rPr>
          <w:t>/</w:t>
        </w:r>
        <w:proofErr w:type="spellStart"/>
        <w:r w:rsidRPr="00F76BFD">
          <w:rPr>
            <w:color w:val="0000FF"/>
            <w:u w:val="single"/>
          </w:rPr>
          <w:t>tiaoli</w:t>
        </w:r>
        <w:proofErr w:type="spellEnd"/>
        <w:r w:rsidRPr="00F76BFD">
          <w:rPr>
            <w:color w:val="0000FF"/>
            <w:u w:val="single"/>
          </w:rPr>
          <w:t xml:space="preserve"> 1 </w:t>
        </w:r>
      </w:hyperlink>
      <w:r w:rsidRPr="00F76BFD">
        <w:t xml:space="preserve">; </w:t>
      </w:r>
      <w:hyperlink r:id="rId11" w:history="1">
        <w:r w:rsidRPr="00F76BFD">
          <w:rPr>
            <w:rFonts w:ascii="MS Mincho" w:eastAsia="MS Mincho" w:hAnsi="MS Mincho" w:cs="MS Mincho" w:hint="eastAsia"/>
            <w:color w:val="0000FF"/>
            <w:u w:val="single"/>
          </w:rPr>
          <w:t>條例</w:t>
        </w:r>
        <w:r w:rsidRPr="00F76BFD">
          <w:rPr>
            <w:color w:val="0000FF"/>
            <w:u w:val="single"/>
          </w:rPr>
          <w:t>/</w:t>
        </w:r>
        <w:proofErr w:type="spellStart"/>
        <w:r w:rsidRPr="00F76BFD">
          <w:rPr>
            <w:color w:val="0000FF"/>
            <w:u w:val="single"/>
          </w:rPr>
          <w:t>tiaoli</w:t>
        </w:r>
        <w:proofErr w:type="spellEnd"/>
        <w:r w:rsidRPr="00F76BFD">
          <w:rPr>
            <w:color w:val="0000FF"/>
            <w:u w:val="single"/>
          </w:rPr>
          <w:t xml:space="preserve"> 7 </w:t>
        </w:r>
      </w:hyperlink>
    </w:p>
    <w:p w:rsidR="005E3370" w:rsidRDefault="005E3370">
      <w:pPr>
        <w:rPr>
          <w:lang w:eastAsia="zh-TW"/>
        </w:rPr>
      </w:pPr>
    </w:p>
    <w:p w:rsidR="005E3370" w:rsidRDefault="005E3370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t>yīn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ér</w:t>
      </w:r>
      <w:proofErr w:type="spellEnd"/>
      <w:r w:rsidRPr="00F0246F">
        <w:rPr>
          <w:rFonts w:ascii="MS Mincho" w:eastAsia="MS Mincho" w:hAnsi="MS Mincho" w:cs="MS Mincho" w:hint="eastAsia"/>
          <w:lang w:eastAsia="zh-TW"/>
        </w:rPr>
        <w:t>因而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MS Mincho" w:eastAsia="MS Mincho" w:hAnsi="MS Mincho" w:cs="MS Mincho"/>
          <w:lang w:eastAsia="zh-TW"/>
        </w:rPr>
        <w:t xml:space="preserve"> </w:t>
      </w:r>
      <w:r>
        <w:rPr>
          <w:rFonts w:ascii="Times" w:eastAsia="MS Mincho" w:hAnsi="Times" w:cs="MS Mincho"/>
          <w:lang w:eastAsia="zh-TW"/>
        </w:rPr>
        <w:t xml:space="preserve">de ce fait, pour cette raison ; as a </w:t>
      </w:r>
      <w:proofErr w:type="spellStart"/>
      <w:r>
        <w:rPr>
          <w:rFonts w:ascii="Times" w:eastAsia="MS Mincho" w:hAnsi="Times" w:cs="MS Mincho"/>
          <w:lang w:eastAsia="zh-TW"/>
        </w:rPr>
        <w:t>result</w:t>
      </w:r>
      <w:proofErr w:type="spellEnd"/>
    </w:p>
    <w:p w:rsidR="005E3370" w:rsidRDefault="005E3370">
      <w:pPr>
        <w:rPr>
          <w:rFonts w:ascii="Times" w:hAnsi="Times"/>
        </w:rPr>
      </w:pPr>
    </w:p>
    <w:p w:rsidR="005E3370" w:rsidRDefault="005E3370">
      <w:pPr>
        <w:rPr>
          <w:rFonts w:ascii="Times" w:hAnsi="Times"/>
        </w:rPr>
      </w:pPr>
      <w:r>
        <w:rPr>
          <w:rFonts w:ascii="Times" w:hAnsi="Times"/>
        </w:rPr>
        <w:t xml:space="preserve">Comment. Formule courante pour indiquer une causalité (103 occurrences </w:t>
      </w:r>
      <w:proofErr w:type="spellStart"/>
      <w:r>
        <w:rPr>
          <w:rFonts w:ascii="Times" w:hAnsi="Times"/>
        </w:rPr>
        <w:t>ds</w:t>
      </w:r>
      <w:proofErr w:type="spellEnd"/>
      <w:r>
        <w:rPr>
          <w:rFonts w:ascii="Times" w:hAnsi="Times"/>
        </w:rPr>
        <w:t xml:space="preserve"> DQLL)</w:t>
      </w:r>
    </w:p>
    <w:p w:rsidR="00F76BFD" w:rsidRDefault="00F76BFD" w:rsidP="00F76BFD">
      <w:proofErr w:type="spellStart"/>
      <w:r>
        <w:rPr>
          <w:rStyle w:val="dicpy"/>
        </w:rPr>
        <w:t>rù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jí</w:t>
      </w:r>
      <w:proofErr w:type="spellEnd"/>
      <w:r w:rsidRPr="00F0246F">
        <w:rPr>
          <w:rFonts w:ascii="MS Mincho" w:eastAsia="MS Mincho" w:hAnsi="MS Mincho" w:cs="MS Mincho" w:hint="eastAsia"/>
          <w:lang w:eastAsia="zh-TW"/>
        </w:rPr>
        <w:t>入籍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être enregistré, inscrit sur les registres des familles ou maisonnées, </w:t>
      </w:r>
      <w:proofErr w:type="spellStart"/>
      <w:r>
        <w:rPr>
          <w:rStyle w:val="dicpy"/>
        </w:rPr>
        <w:t>hù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jí</w:t>
      </w:r>
      <w:proofErr w:type="spellEnd"/>
      <w:r>
        <w:t xml:space="preserve"> </w:t>
      </w:r>
    </w:p>
    <w:p w:rsidR="00F76BFD" w:rsidRPr="00F76BFD" w:rsidRDefault="00F76BFD">
      <w:pPr>
        <w:rPr>
          <w:rFonts w:ascii="Times" w:eastAsia="MS Mincho" w:hAnsi="Times" w:cs="MS Mincho"/>
          <w:lang w:eastAsia="zh-TW"/>
        </w:rPr>
      </w:pPr>
      <w:r>
        <w:rPr>
          <w:rFonts w:ascii="Yu Gothic" w:eastAsia="Yu Gothic" w:hAnsi="Yu Gothic" w:cs="Yu Gothic" w:hint="eastAsia"/>
          <w:lang w:eastAsia="zh-TW"/>
        </w:rPr>
        <w:t>戶籍</w:t>
      </w:r>
    </w:p>
    <w:p w:rsidR="00F76BFD" w:rsidRDefault="00F76BFD"/>
    <w:p w:rsidR="00F76BFD" w:rsidRPr="00554C29" w:rsidRDefault="00F76BFD" w:rsidP="00F76BFD">
      <w:pPr>
        <w:rPr>
          <w:rFonts w:ascii="Times" w:hAnsi="Times"/>
          <w:color w:val="FF0000"/>
        </w:rPr>
      </w:pPr>
      <w:proofErr w:type="spellStart"/>
      <w:r w:rsidRPr="00554C29">
        <w:rPr>
          <w:rStyle w:val="dicpy"/>
          <w:color w:val="FF0000"/>
        </w:rPr>
        <w:t>hù</w:t>
      </w:r>
      <w:proofErr w:type="spellEnd"/>
      <w:r w:rsidRPr="00554C29">
        <w:rPr>
          <w:rStyle w:val="dicpy"/>
          <w:color w:val="FF0000"/>
        </w:rPr>
        <w:t xml:space="preserve"> </w:t>
      </w:r>
      <w:proofErr w:type="spellStart"/>
      <w:r w:rsidRPr="00554C29">
        <w:rPr>
          <w:rStyle w:val="dicpy"/>
          <w:color w:val="FF0000"/>
        </w:rPr>
        <w:t>jí</w:t>
      </w:r>
      <w:proofErr w:type="spellEnd"/>
      <w:r w:rsidRPr="00554C29">
        <w:rPr>
          <w:color w:val="FF0000"/>
        </w:rPr>
        <w:t xml:space="preserve"> </w:t>
      </w:r>
      <w:r w:rsidRPr="00554C29">
        <w:rPr>
          <w:rFonts w:ascii="Yu Gothic" w:eastAsia="Yu Gothic" w:hAnsi="Yu Gothic" w:cs="Yu Gothic" w:hint="eastAsia"/>
          <w:color w:val="FF0000"/>
          <w:lang w:eastAsia="zh-TW"/>
        </w:rPr>
        <w:t>戶籍</w:t>
      </w:r>
      <w:r w:rsidRPr="00554C29">
        <w:rPr>
          <w:rFonts w:ascii="Yu Gothic" w:eastAsia="Yu Gothic" w:hAnsi="Yu Gothic" w:cs="Yu Gothic" w:hint="eastAsia"/>
          <w:color w:val="FF0000"/>
          <w:lang w:eastAsia="zh-TW"/>
        </w:rPr>
        <w:t> </w:t>
      </w:r>
      <w:r w:rsidRPr="00554C29">
        <w:rPr>
          <w:rFonts w:ascii="Times" w:eastAsia="Yu Gothic" w:hAnsi="Times" w:cs="Yu Gothic"/>
          <w:color w:val="FF0000"/>
          <w:lang w:eastAsia="zh-TW"/>
        </w:rPr>
        <w:t xml:space="preserve">: </w:t>
      </w:r>
      <w:r w:rsidR="00554C29" w:rsidRPr="00554C29">
        <w:rPr>
          <w:rFonts w:ascii="Times" w:eastAsia="Yu Gothic" w:hAnsi="Times" w:cs="Yu Gothic"/>
          <w:color w:val="FF0000"/>
          <w:lang w:eastAsia="zh-TW"/>
        </w:rPr>
        <w:t>registre des maisonnées</w:t>
      </w:r>
      <w:r w:rsidR="00554C29">
        <w:rPr>
          <w:rFonts w:ascii="Times" w:eastAsia="Yu Gothic" w:hAnsi="Times" w:cs="Yu Gothic"/>
          <w:color w:val="FF0000"/>
          <w:lang w:eastAsia="zh-TW"/>
        </w:rPr>
        <w:t xml:space="preserve"> (familles ?), </w:t>
      </w:r>
      <w:proofErr w:type="spellStart"/>
      <w:proofErr w:type="gramStart"/>
      <w:r w:rsidR="00554C29">
        <w:rPr>
          <w:rFonts w:ascii="Times" w:eastAsia="Yu Gothic" w:hAnsi="Times" w:cs="Yu Gothic"/>
          <w:color w:val="FF0000"/>
          <w:lang w:eastAsia="zh-TW"/>
        </w:rPr>
        <w:t>household</w:t>
      </w:r>
      <w:proofErr w:type="spellEnd"/>
      <w:proofErr w:type="gramEnd"/>
      <w:r w:rsidR="00554C29">
        <w:rPr>
          <w:rFonts w:ascii="Times" w:eastAsia="Yu Gothic" w:hAnsi="Times" w:cs="Yu Gothic"/>
          <w:color w:val="FF0000"/>
          <w:lang w:eastAsia="zh-TW"/>
        </w:rPr>
        <w:t xml:space="preserve"> </w:t>
      </w:r>
      <w:proofErr w:type="spellStart"/>
      <w:r w:rsidR="00554C29">
        <w:rPr>
          <w:rFonts w:ascii="Times" w:eastAsia="Yu Gothic" w:hAnsi="Times" w:cs="Yu Gothic"/>
          <w:color w:val="FF0000"/>
          <w:lang w:eastAsia="zh-TW"/>
        </w:rPr>
        <w:t>register</w:t>
      </w:r>
      <w:proofErr w:type="spellEnd"/>
      <w:r w:rsidR="00554C29" w:rsidRPr="00554C29">
        <w:rPr>
          <w:rFonts w:ascii="Times" w:eastAsia="Yu Gothic" w:hAnsi="Times" w:cs="Yu Gothic"/>
          <w:color w:val="FF0000"/>
          <w:lang w:eastAsia="zh-TW"/>
        </w:rPr>
        <w:t>. (</w:t>
      </w:r>
      <w:proofErr w:type="gramStart"/>
      <w:r w:rsidR="00554C29" w:rsidRPr="00554C29">
        <w:rPr>
          <w:rFonts w:ascii="Times" w:eastAsia="Yu Gothic" w:hAnsi="Times" w:cs="Yu Gothic"/>
          <w:color w:val="FF0000"/>
          <w:lang w:eastAsia="zh-TW"/>
        </w:rPr>
        <w:t>à</w:t>
      </w:r>
      <w:proofErr w:type="gramEnd"/>
      <w:r w:rsidR="00554C29" w:rsidRPr="00554C29">
        <w:rPr>
          <w:rFonts w:ascii="Times" w:eastAsia="Yu Gothic" w:hAnsi="Times" w:cs="Yu Gothic"/>
          <w:color w:val="FF0000"/>
          <w:lang w:eastAsia="zh-TW"/>
        </w:rPr>
        <w:t xml:space="preserve"> décrire ; absent du </w:t>
      </w:r>
      <w:proofErr w:type="spellStart"/>
      <w:r w:rsidR="00554C29" w:rsidRPr="00554C29">
        <w:rPr>
          <w:rFonts w:ascii="Times" w:eastAsia="Yu Gothic" w:hAnsi="Times" w:cs="Yu Gothic"/>
          <w:color w:val="FF0000"/>
          <w:lang w:eastAsia="zh-TW"/>
        </w:rPr>
        <w:t>Hucker</w:t>
      </w:r>
      <w:proofErr w:type="spellEnd"/>
      <w:r w:rsidR="00554C29" w:rsidRPr="00554C29">
        <w:rPr>
          <w:rFonts w:ascii="Times" w:eastAsia="Yu Gothic" w:hAnsi="Times" w:cs="Yu Gothic"/>
          <w:color w:val="FF0000"/>
          <w:lang w:eastAsia="zh-TW"/>
        </w:rPr>
        <w:t>)</w:t>
      </w:r>
    </w:p>
    <w:p w:rsidR="00F76BFD" w:rsidRDefault="00F76BFD"/>
    <w:p w:rsidR="00F76BFD" w:rsidRPr="00F76BFD" w:rsidRDefault="00F76BFD"/>
    <w:p w:rsidR="005E3370" w:rsidRDefault="005E3370" w:rsidP="005E3370">
      <w:proofErr w:type="spellStart"/>
      <w:r>
        <w:rPr>
          <w:rStyle w:val="dicpy"/>
        </w:rPr>
        <w:t>wàng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mào</w:t>
      </w:r>
      <w:proofErr w:type="spellEnd"/>
      <w:r w:rsidR="00215FDE">
        <w:rPr>
          <w:rStyle w:val="dicpy"/>
        </w:rPr>
        <w:t> </w:t>
      </w:r>
      <w:bookmarkStart w:id="0" w:name="_GoBack"/>
      <w:r w:rsidR="00215FDE" w:rsidRPr="00215FDE">
        <w:rPr>
          <w:rFonts w:ascii="Times" w:eastAsia="MS Mincho" w:hAnsi="Times" w:cs="MS Mincho"/>
          <w:lang w:eastAsia="zh-TW"/>
        </w:rPr>
        <w:t>妄冒</w:t>
      </w:r>
      <w:bookmarkEnd w:id="0"/>
      <w:r w:rsidR="00215FDE">
        <w:rPr>
          <w:rStyle w:val="dicpy"/>
        </w:rPr>
        <w:t>: fraude, (se) faire passer pour quelqu’un d’autre</w:t>
      </w:r>
    </w:p>
    <w:p w:rsidR="005E3370" w:rsidRPr="005E3370" w:rsidRDefault="005E3370">
      <w:pPr>
        <w:rPr>
          <w:rFonts w:ascii="Times" w:hAnsi="Times"/>
        </w:rPr>
      </w:pPr>
    </w:p>
    <w:sectPr w:rsidR="005E3370" w:rsidRPr="005E3370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2D"/>
    <w:rsid w:val="00011EB6"/>
    <w:rsid w:val="0013506C"/>
    <w:rsid w:val="00215FDE"/>
    <w:rsid w:val="002568A6"/>
    <w:rsid w:val="002D59FC"/>
    <w:rsid w:val="00360F04"/>
    <w:rsid w:val="00387FEC"/>
    <w:rsid w:val="00403E43"/>
    <w:rsid w:val="00554C29"/>
    <w:rsid w:val="005E3370"/>
    <w:rsid w:val="007720BD"/>
    <w:rsid w:val="0078471E"/>
    <w:rsid w:val="007B162D"/>
    <w:rsid w:val="007F7671"/>
    <w:rsid w:val="008817F5"/>
    <w:rsid w:val="00982DB3"/>
    <w:rsid w:val="00A404EE"/>
    <w:rsid w:val="00BE6F06"/>
    <w:rsid w:val="00BF0475"/>
    <w:rsid w:val="00C235B8"/>
    <w:rsid w:val="00C60DB3"/>
    <w:rsid w:val="00D22777"/>
    <w:rsid w:val="00EE53A6"/>
    <w:rsid w:val="00F0246F"/>
    <w:rsid w:val="00F64185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A075A"/>
  <w14:defaultImageDpi w14:val="32767"/>
  <w15:chartTrackingRefBased/>
  <w15:docId w15:val="{972EED7F-DBBE-6D45-9601-7280FC0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BF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62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7B162D"/>
    <w:rPr>
      <w:color w:val="0000FF"/>
      <w:u w:val="single"/>
    </w:rPr>
  </w:style>
  <w:style w:type="character" w:customStyle="1" w:styleId="dicpy">
    <w:name w:val="dicpy"/>
    <w:basedOn w:val="Policepardfaut"/>
    <w:rsid w:val="005E3370"/>
  </w:style>
  <w:style w:type="character" w:styleId="lev">
    <w:name w:val="Strong"/>
    <w:basedOn w:val="Policepardfaut"/>
    <w:uiPriority w:val="22"/>
    <w:qFormat/>
    <w:rsid w:val="007F7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7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11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95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94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1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c.chineselegalculture.org/Glossary/Terms?ID=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sc.chineselegalculture.org/eC/DQLL_1740/5.6.11.3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c.chineselegalculture.org/Glossary/Terms?ID=24" TargetMode="External"/><Relationship Id="rId11" Type="http://schemas.openxmlformats.org/officeDocument/2006/relationships/hyperlink" Target="http://lsc.chineselegalculture.org/eC/DQLL_1740/5.6.6.314.7" TargetMode="External"/><Relationship Id="rId5" Type="http://schemas.openxmlformats.org/officeDocument/2006/relationships/hyperlink" Target="http://lsc.chineselegalculture.org/Glossary/Terms?ID=24" TargetMode="External"/><Relationship Id="rId10" Type="http://schemas.openxmlformats.org/officeDocument/2006/relationships/hyperlink" Target="http://lsc.chineselegalculture.org/eC/DQLL_1740/5.3.3.117.1" TargetMode="External"/><Relationship Id="rId4" Type="http://schemas.openxmlformats.org/officeDocument/2006/relationships/hyperlink" Target="http://lsc.chineselegalculture.org/Glossary/Terms?ID=507" TargetMode="External"/><Relationship Id="rId9" Type="http://schemas.openxmlformats.org/officeDocument/2006/relationships/hyperlink" Target="http://lsc.chineselegalculture.org/Glossary/Terms?ID=63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Jérôme Bourgon</cp:lastModifiedBy>
  <cp:revision>5</cp:revision>
  <dcterms:created xsi:type="dcterms:W3CDTF">2021-02-23T05:05:00Z</dcterms:created>
  <dcterms:modified xsi:type="dcterms:W3CDTF">2021-03-18T04:10:00Z</dcterms:modified>
</cp:coreProperties>
</file>