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E1" w:rsidRPr="00152E7F" w:rsidRDefault="00DD7CB5" w:rsidP="00881EE1">
      <w:pPr>
        <w:rPr>
          <w:rFonts w:ascii="Times" w:hAnsi="Times"/>
          <w:b/>
          <w:sz w:val="32"/>
          <w:szCs w:val="32"/>
          <w:lang w:eastAsia="zh-TW"/>
        </w:rPr>
      </w:pPr>
      <w:r>
        <w:fldChar w:fldCharType="begin"/>
      </w:r>
      <w:r>
        <w:instrText xml:space="preserve"> HYPERLINK "https://lsc.chineselegalculture.org/eC/DQLL_1740/5.4.2" </w:instrText>
      </w:r>
      <w:r>
        <w:fldChar w:fldCharType="separate"/>
      </w:r>
      <w:r w:rsidR="00723C8A" w:rsidRPr="00152E7F">
        <w:rPr>
          <w:rFonts w:ascii="MS Mincho" w:eastAsia="MS Mincho" w:hAnsi="MS Mincho" w:cs="MS Mincho" w:hint="eastAsia"/>
          <w:b/>
          <w:color w:val="0000FF"/>
          <w:sz w:val="32"/>
          <w:szCs w:val="32"/>
          <w:u w:val="single"/>
        </w:rPr>
        <w:t>儀制</w:t>
      </w:r>
      <w:r>
        <w:rPr>
          <w:rFonts w:ascii="MS Mincho" w:eastAsia="MS Mincho" w:hAnsi="MS Mincho" w:cs="MS Mincho"/>
          <w:b/>
          <w:color w:val="0000FF"/>
          <w:sz w:val="32"/>
          <w:szCs w:val="32"/>
          <w:u w:val="single"/>
        </w:rPr>
        <w:fldChar w:fldCharType="end"/>
      </w:r>
      <w:r w:rsidR="00723C8A">
        <w:rPr>
          <w:b/>
          <w:sz w:val="32"/>
          <w:szCs w:val="32"/>
        </w:rPr>
        <w:t xml:space="preserve">  Ordre rituel (éti</w:t>
      </w:r>
      <w:r w:rsidR="00723C8A">
        <w:rPr>
          <w:rFonts w:ascii="Times" w:eastAsia="MS Mincho" w:hAnsi="Times" w:cs="MS Mincho"/>
          <w:b/>
          <w:sz w:val="32"/>
          <w:szCs w:val="32"/>
        </w:rPr>
        <w:t>quette ?)</w:t>
      </w:r>
      <w:r w:rsidR="00881EE1">
        <w:rPr>
          <w:rFonts w:ascii="Times" w:eastAsia="MS Mincho" w:hAnsi="Times" w:cs="MS Mincho"/>
          <w:b/>
          <w:sz w:val="32"/>
          <w:szCs w:val="32"/>
        </w:rPr>
        <w:t xml:space="preserve"> </w:t>
      </w:r>
      <w:r w:rsidR="00881EE1">
        <w:rPr>
          <w:rFonts w:ascii="Times" w:eastAsia="MS Mincho" w:hAnsi="Times" w:cs="MS Mincho"/>
          <w:b/>
          <w:sz w:val="32"/>
          <w:szCs w:val="32"/>
        </w:rPr>
        <w:t>(</w:t>
      </w:r>
      <w:proofErr w:type="gramStart"/>
      <w:r w:rsidR="00881EE1">
        <w:rPr>
          <w:rFonts w:ascii="Times" w:eastAsia="MS Mincho" w:hAnsi="Times" w:cs="MS Mincho"/>
          <w:b/>
          <w:sz w:val="32"/>
          <w:szCs w:val="32"/>
        </w:rPr>
        <w:t>titre</w:t>
      </w:r>
      <w:proofErr w:type="gramEnd"/>
      <w:r w:rsidR="00881EE1">
        <w:rPr>
          <w:rFonts w:ascii="Times" w:eastAsia="MS Mincho" w:hAnsi="Times" w:cs="MS Mincho"/>
          <w:b/>
          <w:sz w:val="32"/>
          <w:szCs w:val="32"/>
        </w:rPr>
        <w:t xml:space="preserve"> de la sous-partie)</w:t>
      </w:r>
    </w:p>
    <w:p w:rsidR="00723C8A" w:rsidRPr="00152E7F" w:rsidRDefault="00723C8A" w:rsidP="00152E7F">
      <w:pPr>
        <w:rPr>
          <w:rFonts w:ascii="Times" w:hAnsi="Times"/>
          <w:b/>
          <w:sz w:val="32"/>
          <w:szCs w:val="32"/>
          <w:lang w:eastAsia="zh-TW"/>
        </w:rPr>
      </w:pPr>
    </w:p>
    <w:p w:rsidR="00723C8A" w:rsidRDefault="00723C8A" w:rsidP="00246D6D">
      <w:pPr>
        <w:ind w:left="1230"/>
        <w:rPr>
          <w:lang w:eastAsia="zh-TW"/>
        </w:rPr>
      </w:pPr>
    </w:p>
    <w:p w:rsidR="00723C8A" w:rsidRPr="00246D6D" w:rsidRDefault="00881EE1" w:rsidP="00246D6D">
      <w:pPr>
        <w:ind w:left="1230"/>
        <w:rPr>
          <w:lang w:eastAsia="zh-TW"/>
        </w:rPr>
      </w:pPr>
      <w:hyperlink r:id="rId5" w:history="1">
        <w:r w:rsidR="00723C8A" w:rsidRPr="00246D6D">
          <w:rPr>
            <w:rFonts w:ascii="MS Mincho" w:eastAsia="MS Mincho" w:hAnsi="MS Mincho" w:cs="MS Mincho" w:hint="eastAsia"/>
            <w:color w:val="0000FF"/>
            <w:u w:val="single"/>
            <w:lang w:eastAsia="zh-TW"/>
          </w:rPr>
          <w:t>律</w:t>
        </w:r>
        <w:r w:rsidR="00723C8A" w:rsidRPr="00246D6D">
          <w:rPr>
            <w:color w:val="0000FF"/>
            <w:u w:val="single"/>
            <w:lang w:eastAsia="zh-TW"/>
          </w:rPr>
          <w:t>/</w:t>
        </w:r>
        <w:proofErr w:type="spellStart"/>
        <w:r w:rsidR="00723C8A" w:rsidRPr="00246D6D">
          <w:rPr>
            <w:color w:val="0000FF"/>
            <w:u w:val="single"/>
            <w:lang w:eastAsia="zh-TW"/>
          </w:rPr>
          <w:t>lü</w:t>
        </w:r>
        <w:proofErr w:type="spellEnd"/>
        <w:r w:rsidR="00723C8A" w:rsidRPr="00246D6D">
          <w:rPr>
            <w:color w:val="0000FF"/>
            <w:u w:val="single"/>
            <w:lang w:eastAsia="zh-TW"/>
          </w:rPr>
          <w:t xml:space="preserve"> 163 | </w:t>
        </w:r>
        <w:proofErr w:type="spellStart"/>
        <w:r w:rsidR="00723C8A" w:rsidRPr="00246D6D">
          <w:rPr>
            <w:color w:val="0000FF"/>
            <w:u w:val="single"/>
            <w:lang w:eastAsia="zh-TW"/>
          </w:rPr>
          <w:t>Hehe</w:t>
        </w:r>
        <w:proofErr w:type="spellEnd"/>
        <w:r w:rsidR="00723C8A" w:rsidRPr="00246D6D">
          <w:rPr>
            <w:color w:val="0000FF"/>
            <w:u w:val="single"/>
            <w:lang w:eastAsia="zh-TW"/>
          </w:rPr>
          <w:t xml:space="preserve"> </w:t>
        </w:r>
        <w:proofErr w:type="spellStart"/>
        <w:r w:rsidR="00723C8A" w:rsidRPr="00246D6D">
          <w:rPr>
            <w:color w:val="0000FF"/>
            <w:u w:val="single"/>
            <w:lang w:eastAsia="zh-TW"/>
          </w:rPr>
          <w:t>yuyao</w:t>
        </w:r>
        <w:proofErr w:type="spellEnd"/>
        <w:r w:rsidR="00723C8A" w:rsidRPr="00246D6D">
          <w:rPr>
            <w:color w:val="0000FF"/>
            <w:u w:val="single"/>
            <w:lang w:eastAsia="zh-TW"/>
          </w:rPr>
          <w:t xml:space="preserve"> </w:t>
        </w:r>
        <w:r w:rsidR="00723C8A" w:rsidRPr="00246D6D">
          <w:rPr>
            <w:rFonts w:ascii="MS Mincho" w:eastAsia="MS Mincho" w:hAnsi="MS Mincho" w:cs="MS Mincho" w:hint="eastAsia"/>
            <w:color w:val="0000FF"/>
            <w:u w:val="single"/>
            <w:lang w:eastAsia="zh-TW"/>
          </w:rPr>
          <w:t>合和御藥</w:t>
        </w:r>
      </w:hyperlink>
    </w:p>
    <w:p w:rsidR="00723C8A" w:rsidRPr="00EC6228" w:rsidRDefault="00723C8A" w:rsidP="00246D6D">
      <w:pPr>
        <w:spacing w:before="100" w:beforeAutospacing="1" w:after="100" w:afterAutospacing="1"/>
        <w:rPr>
          <w:lang w:eastAsia="zh-TW"/>
        </w:rPr>
      </w:pPr>
      <w:r w:rsidRPr="00EC6228">
        <w:rPr>
          <w:rFonts w:ascii="MS Mincho" w:eastAsia="MS Mincho" w:hAnsi="MS Mincho" w:cs="MS Mincho" w:hint="eastAsia"/>
          <w:lang w:eastAsia="zh-TW"/>
        </w:rPr>
        <w:t>凡合和御藥，誤不依</w:t>
      </w:r>
      <w:r w:rsidRPr="00EC6228">
        <w:rPr>
          <w:rFonts w:ascii="MS Mincho" w:eastAsia="MS Mincho" w:hAnsi="MS Mincho" w:cs="MS Mincho" w:hint="eastAsia"/>
          <w:color w:val="3370FF"/>
          <w:sz w:val="21"/>
          <w:szCs w:val="21"/>
          <w:lang w:eastAsia="zh-TW"/>
        </w:rPr>
        <w:t>對症</w:t>
      </w:r>
      <w:r w:rsidRPr="00EC6228">
        <w:rPr>
          <w:rFonts w:ascii="MS Mincho" w:eastAsia="MS Mincho" w:hAnsi="MS Mincho" w:cs="MS Mincho" w:hint="eastAsia"/>
          <w:lang w:eastAsia="zh-TW"/>
        </w:rPr>
        <w:t>本方，及封題錯誤，</w:t>
      </w:r>
      <w:r w:rsidRPr="00EC6228">
        <w:rPr>
          <w:rFonts w:ascii="MS Mincho" w:eastAsia="MS Mincho" w:hAnsi="MS Mincho" w:cs="MS Mincho" w:hint="eastAsia"/>
          <w:color w:val="3370FF"/>
          <w:sz w:val="21"/>
          <w:szCs w:val="21"/>
          <w:lang w:eastAsia="zh-TW"/>
        </w:rPr>
        <w:t>經手</w:t>
      </w:r>
      <w:r w:rsidRPr="00EC6228">
        <w:rPr>
          <w:rFonts w:ascii="MS Mincho" w:eastAsia="MS Mincho" w:hAnsi="MS Mincho" w:cs="MS Mincho" w:hint="eastAsia"/>
          <w:lang w:eastAsia="zh-TW"/>
        </w:rPr>
        <w:t>醫人，杖一百；料理揀擇</w:t>
      </w:r>
      <w:r w:rsidRPr="00EC6228">
        <w:rPr>
          <w:rFonts w:ascii="MS Mincho" w:eastAsia="MS Mincho" w:hAnsi="MS Mincho" w:cs="MS Mincho" w:hint="eastAsia"/>
          <w:color w:val="3370FF"/>
          <w:sz w:val="21"/>
          <w:szCs w:val="21"/>
          <w:lang w:eastAsia="zh-TW"/>
        </w:rPr>
        <w:t>誤</w:t>
      </w:r>
      <w:r w:rsidRPr="00EC6228">
        <w:rPr>
          <w:rFonts w:ascii="MS Mincho" w:eastAsia="MS Mincho" w:hAnsi="MS Mincho" w:cs="MS Mincho" w:hint="eastAsia"/>
          <w:lang w:eastAsia="zh-TW"/>
        </w:rPr>
        <w:t>不精者，杖六十。若造御膳誤犯食禁，廚子，杖一百。若飲食之物不潔淨者，杖八十；揀擇</w:t>
      </w:r>
      <w:r w:rsidRPr="00EC6228">
        <w:rPr>
          <w:rFonts w:ascii="MS Mincho" w:eastAsia="MS Mincho" w:hAnsi="MS Mincho" w:cs="MS Mincho" w:hint="eastAsia"/>
          <w:color w:val="3370FF"/>
          <w:sz w:val="21"/>
          <w:szCs w:val="21"/>
          <w:lang w:eastAsia="zh-TW"/>
        </w:rPr>
        <w:t>誤</w:t>
      </w:r>
      <w:r w:rsidRPr="00EC6228">
        <w:rPr>
          <w:rFonts w:ascii="MS Mincho" w:eastAsia="MS Mincho" w:hAnsi="MS Mincho" w:cs="MS Mincho" w:hint="eastAsia"/>
          <w:lang w:eastAsia="zh-TW"/>
        </w:rPr>
        <w:t>不精者，杖六十。</w:t>
      </w:r>
      <w:r w:rsidRPr="00EC6228">
        <w:rPr>
          <w:rFonts w:ascii="MS Mincho" w:eastAsia="MS Mincho" w:hAnsi="MS Mincho" w:cs="MS Mincho" w:hint="eastAsia"/>
          <w:color w:val="3370FF"/>
          <w:sz w:val="21"/>
          <w:szCs w:val="21"/>
          <w:lang w:eastAsia="zh-TW"/>
        </w:rPr>
        <w:t>御藥、御膳。</w:t>
      </w:r>
      <w:r w:rsidRPr="00EC6228">
        <w:rPr>
          <w:rFonts w:ascii="MS Mincho" w:eastAsia="MS Mincho" w:hAnsi="MS Mincho" w:cs="MS Mincho" w:hint="eastAsia"/>
          <w:lang w:eastAsia="zh-TW"/>
        </w:rPr>
        <w:t>不品嘗者，笞五十。監臨提調官，各減醫人、廚子罪二等。</w:t>
      </w:r>
    </w:p>
    <w:p w:rsidR="00723C8A" w:rsidRPr="00EC6228" w:rsidRDefault="00723C8A" w:rsidP="00246D6D">
      <w:pPr>
        <w:spacing w:before="100" w:beforeAutospacing="1" w:after="100" w:afterAutospacing="1"/>
        <w:rPr>
          <w:lang w:eastAsia="zh-TW"/>
        </w:rPr>
      </w:pPr>
      <w:r w:rsidRPr="00EC6228">
        <w:rPr>
          <w:rFonts w:ascii="MS Mincho" w:eastAsia="MS Mincho" w:hAnsi="MS Mincho" w:cs="MS Mincho" w:hint="eastAsia"/>
          <w:lang w:eastAsia="zh-TW"/>
        </w:rPr>
        <w:t>若監臨提調官及廚子人等，誤將雜藥至造御膳處所者，杖一百。所將雜藥，就令自喫。</w:t>
      </w:r>
      <w:r w:rsidRPr="00EC6228">
        <w:rPr>
          <w:rFonts w:ascii="MS Mincho" w:eastAsia="MS Mincho" w:hAnsi="MS Mincho" w:cs="MS Mincho" w:hint="eastAsia"/>
          <w:color w:val="3370FF"/>
          <w:sz w:val="21"/>
          <w:szCs w:val="21"/>
          <w:lang w:eastAsia="zh-TW"/>
        </w:rPr>
        <w:t>御膳所</w:t>
      </w:r>
      <w:r w:rsidRPr="00EC6228">
        <w:rPr>
          <w:rFonts w:ascii="MS Mincho" w:eastAsia="MS Mincho" w:hAnsi="MS Mincho" w:cs="MS Mincho" w:hint="eastAsia"/>
          <w:lang w:eastAsia="zh-TW"/>
        </w:rPr>
        <w:t>廚子人等有犯，監臨提調官知而不奏者，門官及守衛官失於搜檢者，與犯人同罪，并臨時奏聞區處。</w:t>
      </w:r>
    </w:p>
    <w:p w:rsidR="00723C8A" w:rsidRDefault="00723C8A">
      <w:pPr>
        <w:rPr>
          <w:lang w:eastAsia="zh-TW"/>
        </w:rPr>
      </w:pPr>
    </w:p>
    <w:p w:rsidR="00723C8A" w:rsidRDefault="00723C8A">
      <w:pPr>
        <w:rPr>
          <w:lang w:eastAsia="zh-TW"/>
        </w:rPr>
      </w:pPr>
    </w:p>
    <w:p w:rsidR="00723C8A" w:rsidRDefault="00723C8A">
      <w:pPr>
        <w:rPr>
          <w:rFonts w:ascii="Times" w:hAnsi="Times"/>
          <w:b/>
          <w:color w:val="000000"/>
          <w:lang w:eastAsia="zh-TW"/>
        </w:rPr>
      </w:pPr>
      <w:r w:rsidRPr="003307C2">
        <w:rPr>
          <w:rFonts w:ascii="Times" w:hAnsi="Times"/>
          <w:b/>
          <w:color w:val="000000"/>
          <w:lang w:eastAsia="zh-TW"/>
        </w:rPr>
        <w:t>Traduction</w:t>
      </w:r>
      <w:r>
        <w:rPr>
          <w:rFonts w:ascii="Times" w:hAnsi="Times"/>
          <w:b/>
          <w:color w:val="000000"/>
          <w:lang w:eastAsia="zh-TW"/>
        </w:rPr>
        <w:t> : Concoction des médicaments destinés à l’empereur</w:t>
      </w:r>
    </w:p>
    <w:p w:rsidR="00881EE1" w:rsidRPr="00881EE1" w:rsidRDefault="00881EE1">
      <w:pPr>
        <w:rPr>
          <w:rFonts w:ascii="Times" w:hAnsi="Times"/>
          <w:color w:val="000000"/>
          <w:lang w:eastAsia="zh-TW"/>
        </w:rPr>
      </w:pPr>
      <w:r w:rsidRPr="00881EE1">
        <w:rPr>
          <w:rFonts w:ascii="Times" w:hAnsi="Times"/>
          <w:color w:val="000000"/>
          <w:lang w:eastAsia="zh-TW"/>
        </w:rPr>
        <w:t>(</w:t>
      </w:r>
      <w:proofErr w:type="gramStart"/>
      <w:r w:rsidRPr="00881EE1">
        <w:rPr>
          <w:rFonts w:ascii="Times" w:hAnsi="Times"/>
          <w:color w:val="000000"/>
          <w:lang w:eastAsia="zh-TW"/>
        </w:rPr>
        <w:t>remerciements</w:t>
      </w:r>
      <w:proofErr w:type="gramEnd"/>
      <w:r w:rsidRPr="00881EE1">
        <w:rPr>
          <w:rFonts w:ascii="Times" w:hAnsi="Times"/>
          <w:color w:val="000000"/>
          <w:lang w:eastAsia="zh-TW"/>
        </w:rPr>
        <w:t xml:space="preserve"> à Catherine </w:t>
      </w:r>
      <w:proofErr w:type="spellStart"/>
      <w:r w:rsidRPr="00881EE1">
        <w:rPr>
          <w:rFonts w:ascii="Times" w:hAnsi="Times"/>
          <w:color w:val="000000"/>
          <w:lang w:eastAsia="zh-TW"/>
        </w:rPr>
        <w:t>Despeux</w:t>
      </w:r>
      <w:proofErr w:type="spellEnd"/>
      <w:r w:rsidRPr="00881EE1">
        <w:rPr>
          <w:rFonts w:ascii="Times" w:hAnsi="Times"/>
          <w:color w:val="000000"/>
          <w:lang w:eastAsia="zh-TW"/>
        </w:rPr>
        <w:t xml:space="preserve"> pour ses remarques en bleu)</w:t>
      </w:r>
    </w:p>
    <w:p w:rsidR="00723C8A" w:rsidRDefault="00723C8A">
      <w:pPr>
        <w:rPr>
          <w:rFonts w:ascii="Times" w:hAnsi="Times"/>
          <w:b/>
          <w:color w:val="000000"/>
          <w:lang w:eastAsia="zh-TW"/>
        </w:rPr>
      </w:pPr>
    </w:p>
    <w:p w:rsidR="00723C8A" w:rsidRPr="003307C2" w:rsidRDefault="00723C8A">
      <w:pPr>
        <w:rPr>
          <w:rFonts w:ascii="Times" w:hAnsi="Times"/>
          <w:color w:val="000000"/>
          <w:lang w:eastAsia="zh-TW"/>
        </w:rPr>
      </w:pPr>
      <w:r w:rsidRPr="003307C2">
        <w:rPr>
          <w:rFonts w:ascii="Times" w:hAnsi="Times"/>
          <w:color w:val="000000"/>
          <w:lang w:eastAsia="zh-TW"/>
        </w:rPr>
        <w:t xml:space="preserve">Dans tous les cas où une </w:t>
      </w:r>
      <w:r>
        <w:rPr>
          <w:rFonts w:ascii="Times" w:hAnsi="Times"/>
          <w:color w:val="000000"/>
          <w:lang w:eastAsia="zh-TW"/>
        </w:rPr>
        <w:t>con</w:t>
      </w:r>
      <w:r w:rsidRPr="003307C2">
        <w:rPr>
          <w:rFonts w:ascii="Times" w:hAnsi="Times"/>
          <w:color w:val="000000"/>
          <w:lang w:eastAsia="zh-TW"/>
        </w:rPr>
        <w:t>coction de médicament</w:t>
      </w:r>
      <w:r w:rsidRPr="00500D87">
        <w:rPr>
          <w:rFonts w:ascii="Times" w:hAnsi="Times"/>
          <w:b/>
          <w:color w:val="0000FF"/>
          <w:lang w:eastAsia="zh-TW"/>
        </w:rPr>
        <w:t>s</w:t>
      </w:r>
      <w:r w:rsidRPr="003307C2">
        <w:rPr>
          <w:rFonts w:ascii="Times" w:hAnsi="Times"/>
          <w:color w:val="000000"/>
          <w:lang w:eastAsia="zh-TW"/>
        </w:rPr>
        <w:t xml:space="preserve"> destiné</w:t>
      </w:r>
      <w:r w:rsidRPr="00500D87">
        <w:rPr>
          <w:rFonts w:ascii="Times" w:hAnsi="Times"/>
          <w:b/>
          <w:color w:val="0000FF"/>
          <w:lang w:eastAsia="zh-TW"/>
        </w:rPr>
        <w:t>s</w:t>
      </w:r>
      <w:r w:rsidRPr="003307C2">
        <w:rPr>
          <w:rFonts w:ascii="Times" w:hAnsi="Times"/>
          <w:color w:val="000000"/>
          <w:lang w:eastAsia="zh-TW"/>
        </w:rPr>
        <w:t xml:space="preserve"> à l’empereur par erreur n</w:t>
      </w:r>
      <w:r>
        <w:rPr>
          <w:rFonts w:ascii="Times" w:hAnsi="Times"/>
          <w:color w:val="000000"/>
          <w:lang w:eastAsia="zh-TW"/>
        </w:rPr>
        <w:t xml:space="preserve">’est pas conforme à </w:t>
      </w:r>
      <w:r w:rsidRPr="003307C2">
        <w:rPr>
          <w:rFonts w:ascii="Times" w:hAnsi="Times"/>
          <w:color w:val="000000"/>
          <w:lang w:eastAsia="zh-TW"/>
        </w:rPr>
        <w:t xml:space="preserve">la bonne recette </w:t>
      </w:r>
      <w:r w:rsidRPr="0010746B">
        <w:rPr>
          <w:rFonts w:ascii="Times" w:hAnsi="Times"/>
          <w:color w:val="5B9BD5"/>
          <w:sz w:val="20"/>
          <w:szCs w:val="20"/>
          <w:lang w:eastAsia="zh-TW"/>
        </w:rPr>
        <w:t>pour la maladie visée</w:t>
      </w:r>
      <w:r>
        <w:rPr>
          <w:rFonts w:ascii="Times" w:hAnsi="Times"/>
          <w:color w:val="000000"/>
          <w:lang w:eastAsia="zh-TW"/>
        </w:rPr>
        <w:t xml:space="preserve">, ou que l’étiquetage d’un médicament est erroné, pour le médecin </w:t>
      </w:r>
      <w:r w:rsidRPr="0010746B">
        <w:rPr>
          <w:rFonts w:ascii="Times" w:hAnsi="Times"/>
          <w:color w:val="5B9BD5"/>
          <w:sz w:val="20"/>
          <w:szCs w:val="20"/>
          <w:lang w:eastAsia="zh-TW"/>
        </w:rPr>
        <w:t>qui a prescrit</w:t>
      </w:r>
      <w:r>
        <w:rPr>
          <w:rFonts w:ascii="Times" w:hAnsi="Times"/>
          <w:color w:val="000000"/>
          <w:lang w:eastAsia="zh-TW"/>
        </w:rPr>
        <w:t xml:space="preserve"> :  100 coups de bâton. Si la préparation ou la sélection des ingrédients </w:t>
      </w:r>
      <w:r w:rsidRPr="0010746B">
        <w:rPr>
          <w:rFonts w:ascii="Times" w:hAnsi="Times"/>
          <w:color w:val="5B9BD5"/>
          <w:sz w:val="20"/>
          <w:szCs w:val="20"/>
          <w:lang w:eastAsia="zh-TW"/>
        </w:rPr>
        <w:t>par erreur</w:t>
      </w:r>
      <w:r>
        <w:rPr>
          <w:rFonts w:ascii="Times" w:hAnsi="Times"/>
          <w:color w:val="000000"/>
          <w:lang w:eastAsia="zh-TW"/>
        </w:rPr>
        <w:t xml:space="preserve"> est </w:t>
      </w:r>
      <w:r w:rsidRPr="00FF26AD">
        <w:rPr>
          <w:rFonts w:ascii="Times" w:hAnsi="Times"/>
          <w:color w:val="FF0000"/>
          <w:lang w:eastAsia="zh-TW"/>
        </w:rPr>
        <w:t>malavisée</w:t>
      </w:r>
      <w:r>
        <w:rPr>
          <w:rFonts w:ascii="Times" w:hAnsi="Times"/>
          <w:color w:val="FF0000"/>
          <w:lang w:eastAsia="zh-TW"/>
        </w:rPr>
        <w:t xml:space="preserve"> </w:t>
      </w:r>
      <w:r w:rsidRPr="00500D87">
        <w:rPr>
          <w:rFonts w:ascii="Times" w:hAnsi="Times"/>
          <w:b/>
          <w:color w:val="0000FF"/>
          <w:lang w:eastAsia="zh-TW"/>
        </w:rPr>
        <w:t>(</w:t>
      </w:r>
      <w:r w:rsidRPr="00500D87">
        <w:rPr>
          <w:rFonts w:ascii="MS Mincho" w:eastAsia="MS Mincho" w:hAnsi="MS Mincho" w:cs="MS Mincho" w:hint="eastAsia"/>
          <w:b/>
          <w:color w:val="0000FF"/>
          <w:lang w:eastAsia="zh-TW"/>
        </w:rPr>
        <w:t>不精</w:t>
      </w:r>
      <w:r w:rsidRPr="00500D87">
        <w:rPr>
          <w:rFonts w:ascii="Times" w:hAnsi="Times"/>
          <w:b/>
          <w:color w:val="0000FF"/>
          <w:lang w:eastAsia="zh-TW"/>
        </w:rPr>
        <w:t>négligence ?)</w:t>
      </w:r>
      <w:r>
        <w:rPr>
          <w:rFonts w:ascii="Times" w:hAnsi="Times"/>
          <w:color w:val="000000"/>
          <w:lang w:eastAsia="zh-TW"/>
        </w:rPr>
        <w:t xml:space="preserve"> : 60 coups de bâton. Si, dans la préparation des repas de l’empereur, </w:t>
      </w:r>
      <w:r w:rsidRPr="00BB1D56">
        <w:rPr>
          <w:rFonts w:ascii="Times" w:hAnsi="Times"/>
          <w:color w:val="0070C0"/>
          <w:sz w:val="20"/>
          <w:szCs w:val="20"/>
          <w:lang w:eastAsia="zh-TW"/>
        </w:rPr>
        <w:t>par erreur</w:t>
      </w:r>
      <w:r>
        <w:rPr>
          <w:rFonts w:ascii="Times" w:hAnsi="Times"/>
          <w:color w:val="000000"/>
          <w:lang w:eastAsia="zh-TW"/>
        </w:rPr>
        <w:t xml:space="preserve"> il n’est pas tenu compte de </w:t>
      </w:r>
      <w:r w:rsidRPr="00BB1D56">
        <w:rPr>
          <w:rFonts w:ascii="Times" w:hAnsi="Times"/>
          <w:color w:val="FF0000"/>
          <w:lang w:eastAsia="zh-TW"/>
        </w:rPr>
        <w:t>son régime</w:t>
      </w:r>
      <w:r>
        <w:rPr>
          <w:rFonts w:ascii="Times" w:hAnsi="Times"/>
          <w:color w:val="FF0000"/>
          <w:lang w:eastAsia="zh-TW"/>
        </w:rPr>
        <w:t>(</w:t>
      </w:r>
      <w:r w:rsidRPr="00500D87">
        <w:rPr>
          <w:rFonts w:ascii="MS Mincho" w:eastAsia="MS Mincho" w:hAnsi="MS Mincho" w:cs="MS Mincho" w:hint="eastAsia"/>
          <w:b/>
          <w:color w:val="0000FF"/>
          <w:lang w:eastAsia="zh-TW"/>
        </w:rPr>
        <w:t>食禁</w:t>
      </w:r>
      <w:r w:rsidRPr="00500D87">
        <w:rPr>
          <w:rFonts w:ascii="MS Mincho" w:eastAsia="MS Mincho" w:hAnsi="MS Mincho" w:cs="MS Mincho"/>
          <w:b/>
          <w:color w:val="0000FF"/>
          <w:lang w:eastAsia="zh-TW"/>
        </w:rPr>
        <w:t xml:space="preserve"> </w:t>
      </w:r>
      <w:r w:rsidRPr="00500D87">
        <w:rPr>
          <w:rFonts w:eastAsia="MS Mincho"/>
          <w:b/>
          <w:color w:val="0000FF"/>
          <w:lang w:eastAsia="zh-TW"/>
        </w:rPr>
        <w:t>interdits alimentaires, ceux-ci concernaient notamment l’accom</w:t>
      </w:r>
      <w:r w:rsidR="00DD7CB5">
        <w:rPr>
          <w:rFonts w:eastAsia="MS Mincho"/>
          <w:b/>
          <w:color w:val="0000FF"/>
          <w:lang w:eastAsia="zh-TW"/>
        </w:rPr>
        <w:t>m</w:t>
      </w:r>
      <w:r w:rsidRPr="00500D87">
        <w:rPr>
          <w:rFonts w:eastAsia="MS Mincho"/>
          <w:b/>
          <w:color w:val="0000FF"/>
          <w:lang w:eastAsia="zh-TW"/>
        </w:rPr>
        <w:t>odation des plats, par exemple on ne pouvait pas associer n’importe quel poisson avec n’importe quels grains</w:t>
      </w:r>
      <w:r>
        <w:rPr>
          <w:rFonts w:eastAsia="MS Mincho"/>
          <w:color w:val="0000FF"/>
          <w:lang w:eastAsia="zh-TW"/>
        </w:rPr>
        <w:t>)</w:t>
      </w:r>
      <w:r>
        <w:rPr>
          <w:rFonts w:ascii="Times" w:hAnsi="Times"/>
          <w:color w:val="000000"/>
          <w:lang w:eastAsia="zh-TW"/>
        </w:rPr>
        <w:t xml:space="preserve">, pour le chef cuisinier : 100 coups de bâton. Si une boisson ou un aliment ne sont pas propres : 60 coups de bâton ; si leur sélection </w:t>
      </w:r>
      <w:r w:rsidRPr="00BB1D56">
        <w:rPr>
          <w:rFonts w:ascii="Times" w:hAnsi="Times"/>
          <w:color w:val="0070C0"/>
          <w:sz w:val="20"/>
          <w:szCs w:val="20"/>
          <w:lang w:eastAsia="zh-TW"/>
        </w:rPr>
        <w:t xml:space="preserve">par erreur </w:t>
      </w:r>
      <w:r>
        <w:rPr>
          <w:rFonts w:ascii="Times" w:hAnsi="Times"/>
          <w:color w:val="000000"/>
          <w:lang w:eastAsia="zh-TW"/>
        </w:rPr>
        <w:t>est malavisée : 60 coups de bâton. (</w:t>
      </w:r>
      <w:r w:rsidRPr="00D60422">
        <w:rPr>
          <w:rFonts w:ascii="Times" w:hAnsi="Times"/>
          <w:color w:val="000000"/>
          <w:u w:val="single"/>
          <w:lang w:eastAsia="zh-TW"/>
        </w:rPr>
        <w:t>S’ils)</w:t>
      </w:r>
      <w:r>
        <w:rPr>
          <w:rFonts w:ascii="Times" w:hAnsi="Times"/>
          <w:color w:val="000000"/>
          <w:lang w:eastAsia="zh-TW"/>
        </w:rPr>
        <w:t xml:space="preserve"> </w:t>
      </w:r>
      <w:r w:rsidRPr="00D60422">
        <w:rPr>
          <w:rFonts w:ascii="Times" w:hAnsi="Times"/>
          <w:color w:val="008000"/>
          <w:lang w:eastAsia="zh-TW"/>
        </w:rPr>
        <w:t>Si</w:t>
      </w:r>
      <w:r>
        <w:rPr>
          <w:rFonts w:ascii="Times" w:hAnsi="Times"/>
          <w:color w:val="000000"/>
          <w:lang w:eastAsia="zh-TW"/>
        </w:rPr>
        <w:t xml:space="preserve"> </w:t>
      </w:r>
      <w:r w:rsidRPr="00DD40A6">
        <w:rPr>
          <w:rFonts w:ascii="Times" w:hAnsi="Times"/>
          <w:color w:val="0070C0"/>
          <w:sz w:val="20"/>
          <w:szCs w:val="20"/>
          <w:lang w:eastAsia="zh-TW"/>
        </w:rPr>
        <w:t>le médicament, le repas</w:t>
      </w:r>
      <w:r>
        <w:rPr>
          <w:rFonts w:ascii="Times" w:hAnsi="Times"/>
          <w:color w:val="000000"/>
          <w:lang w:eastAsia="zh-TW"/>
        </w:rPr>
        <w:t xml:space="preserve"> n’ont pas été go</w:t>
      </w:r>
      <w:r w:rsidRPr="00D60422">
        <w:rPr>
          <w:rFonts w:ascii="Times" w:hAnsi="Times"/>
          <w:color w:val="808000"/>
          <w:lang w:eastAsia="zh-TW"/>
        </w:rPr>
        <w:t>û</w:t>
      </w:r>
      <w:r>
        <w:rPr>
          <w:rFonts w:ascii="Times" w:hAnsi="Times"/>
          <w:color w:val="000000"/>
          <w:lang w:eastAsia="zh-TW"/>
        </w:rPr>
        <w:t>tés : 50 coups de férule. Les supérieurs chargés de les nommer et de les contrôler ont, selon le cas, une peine abaissée de deux degrés par rapport à celle du médecin ou du chef cuisinier.</w:t>
      </w:r>
    </w:p>
    <w:p w:rsidR="00723C8A" w:rsidRPr="003307C2" w:rsidRDefault="00723C8A">
      <w:pPr>
        <w:rPr>
          <w:rFonts w:ascii="Times" w:hAnsi="Times"/>
          <w:b/>
          <w:color w:val="000000"/>
          <w:lang w:eastAsia="zh-TW"/>
        </w:rPr>
      </w:pPr>
      <w:r>
        <w:rPr>
          <w:rFonts w:ascii="Times" w:hAnsi="Times"/>
          <w:color w:val="000000"/>
          <w:lang w:eastAsia="zh-TW"/>
        </w:rPr>
        <w:t xml:space="preserve">Si les supérieurs chargés de la nomination et du contrôle, ou le chef cuisinier, etc., apportent par erreur quelque médicament à l’endroit où les repas de l’empereur sont cuisinés : 100 coups de bâton. Ordonner à celui qui a apporté le médicament de le manger lui-même. Si le cuisinier en chef ou ses aides ont commis une infraction </w:t>
      </w:r>
      <w:r w:rsidRPr="00A12C6D">
        <w:rPr>
          <w:rFonts w:ascii="Times" w:hAnsi="Times"/>
          <w:color w:val="0070C0"/>
          <w:sz w:val="20"/>
          <w:szCs w:val="20"/>
          <w:lang w:eastAsia="zh-TW"/>
        </w:rPr>
        <w:t>concernant les repas de l’empereur</w:t>
      </w:r>
      <w:r>
        <w:rPr>
          <w:rFonts w:ascii="Times" w:hAnsi="Times"/>
          <w:color w:val="000000"/>
          <w:lang w:eastAsia="zh-TW"/>
        </w:rPr>
        <w:t>, et que les fonctionnaires chargés de les nommer et contrôler étaient au courant et n’en ont pas avisé l’empereur par un mémoire, les fonctionnaires préposés aux portes et les gardes n’ont pas procédé à la fouille, subissent la même peine que les coupables, tandis qu’un mémoire est immédiatement envoyé en vue de leur sanction administrative.</w:t>
      </w:r>
    </w:p>
    <w:p w:rsidR="00723C8A" w:rsidRPr="003307C2" w:rsidRDefault="00723C8A">
      <w:pPr>
        <w:rPr>
          <w:rFonts w:ascii="Times" w:hAnsi="Times"/>
          <w:b/>
          <w:color w:val="000000"/>
          <w:lang w:eastAsia="zh-TW"/>
        </w:rPr>
      </w:pPr>
    </w:p>
    <w:p w:rsidR="00723C8A" w:rsidRDefault="00723C8A">
      <w:pPr>
        <w:rPr>
          <w:rFonts w:ascii="Times" w:hAnsi="Times"/>
          <w:b/>
          <w:color w:val="000000"/>
          <w:lang w:eastAsia="zh-TW"/>
        </w:rPr>
      </w:pPr>
      <w:r w:rsidRPr="003307C2">
        <w:rPr>
          <w:rFonts w:ascii="Times" w:hAnsi="Times"/>
          <w:b/>
          <w:color w:val="000000"/>
          <w:lang w:eastAsia="zh-TW"/>
        </w:rPr>
        <w:t>Glossaire</w:t>
      </w:r>
    </w:p>
    <w:p w:rsidR="00723C8A" w:rsidRPr="00FF26AD" w:rsidRDefault="00723C8A">
      <w:pPr>
        <w:rPr>
          <w:rFonts w:ascii="Times" w:hAnsi="Times"/>
        </w:rPr>
      </w:pPr>
      <w:r w:rsidRPr="00FF26AD">
        <w:rPr>
          <w:rStyle w:val="dicpy"/>
          <w:rFonts w:ascii="Times" w:hAnsi="Times"/>
        </w:rPr>
        <w:t xml:space="preserve">hé </w:t>
      </w:r>
      <w:proofErr w:type="spellStart"/>
      <w:r w:rsidRPr="00FF26AD">
        <w:rPr>
          <w:rStyle w:val="dicpy"/>
          <w:rFonts w:ascii="Times" w:hAnsi="Times"/>
        </w:rPr>
        <w:t>hé</w:t>
      </w:r>
      <w:proofErr w:type="spellEnd"/>
      <w:r w:rsidRPr="00FF26AD">
        <w:rPr>
          <w:rFonts w:ascii="Times" w:eastAsia="MS Mincho" w:hAnsi="Times" w:cs="MS Mincho" w:hint="eastAsia"/>
          <w:lang w:eastAsia="zh-TW"/>
        </w:rPr>
        <w:t>合和</w:t>
      </w:r>
      <w:r w:rsidRPr="00FF26AD">
        <w:rPr>
          <w:rFonts w:ascii="Times" w:eastAsia="MS Mincho" w:hAnsi="Times" w:cs="MS Mincho"/>
          <w:lang w:eastAsia="zh-TW"/>
        </w:rPr>
        <w:t xml:space="preserve"> : </w:t>
      </w:r>
      <w:r>
        <w:rPr>
          <w:rFonts w:ascii="Times" w:eastAsia="MS Mincho" w:hAnsi="Times" w:cs="MS Mincho"/>
          <w:lang w:eastAsia="zh-TW"/>
        </w:rPr>
        <w:t>concoction</w:t>
      </w:r>
    </w:p>
    <w:p w:rsidR="00723C8A" w:rsidRPr="00FF26AD" w:rsidRDefault="00723C8A">
      <w:pPr>
        <w:rPr>
          <w:rFonts w:ascii="Times" w:hAnsi="Times"/>
          <w:color w:val="000000"/>
          <w:lang w:eastAsia="zh-TW"/>
        </w:rPr>
      </w:pPr>
      <w:r w:rsidRPr="00FF26AD">
        <w:rPr>
          <w:rFonts w:ascii="Times" w:hAnsi="Times"/>
          <w:color w:val="000000"/>
          <w:lang w:eastAsia="zh-TW"/>
        </w:rPr>
        <w:t xml:space="preserve">Comment : </w:t>
      </w:r>
      <w:r>
        <w:rPr>
          <w:rFonts w:ascii="Times" w:hAnsi="Times"/>
          <w:color w:val="000000"/>
          <w:lang w:eastAsia="zh-TW"/>
        </w:rPr>
        <w:t xml:space="preserve">lit. </w:t>
      </w:r>
      <w:proofErr w:type="gramStart"/>
      <w:r w:rsidRPr="00FF26AD">
        <w:rPr>
          <w:rFonts w:ascii="Times" w:hAnsi="Times"/>
          <w:color w:val="000000"/>
          <w:lang w:eastAsia="zh-TW"/>
        </w:rPr>
        <w:t>appariement</w:t>
      </w:r>
      <w:proofErr w:type="gramEnd"/>
      <w:r w:rsidRPr="00FF26AD">
        <w:rPr>
          <w:rFonts w:ascii="Times" w:hAnsi="Times"/>
          <w:color w:val="000000"/>
          <w:lang w:eastAsia="zh-TW"/>
        </w:rPr>
        <w:t xml:space="preserve"> (mariage), assemblage</w:t>
      </w:r>
    </w:p>
    <w:p w:rsidR="00723C8A" w:rsidRDefault="00723C8A" w:rsidP="00FF26AD">
      <w:proofErr w:type="spellStart"/>
      <w:r>
        <w:rPr>
          <w:rStyle w:val="dicpy"/>
        </w:rPr>
        <w:t>fēng</w:t>
      </w:r>
      <w:proofErr w:type="spellEnd"/>
      <w:r>
        <w:rPr>
          <w:rStyle w:val="dicpy"/>
        </w:rPr>
        <w:t xml:space="preserve"> </w:t>
      </w:r>
      <w:proofErr w:type="spellStart"/>
      <w:r>
        <w:rPr>
          <w:rStyle w:val="dicpy"/>
        </w:rPr>
        <w:t>tí</w:t>
      </w:r>
      <w:proofErr w:type="spellEnd"/>
      <w:r>
        <w:rPr>
          <w:rStyle w:val="dicpy"/>
        </w:rPr>
        <w:t xml:space="preserve">  </w:t>
      </w:r>
      <w:r w:rsidRPr="00EC6228">
        <w:rPr>
          <w:rFonts w:ascii="MS Mincho" w:eastAsia="MS Mincho" w:hAnsi="MS Mincho" w:cs="MS Mincho" w:hint="eastAsia"/>
          <w:lang w:eastAsia="zh-TW"/>
        </w:rPr>
        <w:t>封題</w:t>
      </w:r>
      <w:r>
        <w:rPr>
          <w:rStyle w:val="dicpy"/>
        </w:rPr>
        <w:t>: étiquetage</w:t>
      </w:r>
    </w:p>
    <w:p w:rsidR="00723C8A" w:rsidRDefault="00723C8A" w:rsidP="00FF26AD">
      <w:r>
        <w:t>1.</w:t>
      </w:r>
      <w:r>
        <w:rPr>
          <w:rFonts w:ascii="MS Mincho" w:eastAsia="MS Mincho" w:hAnsi="MS Mincho" w:cs="MS Mincho" w:hint="eastAsia"/>
        </w:rPr>
        <w:t>物品封装妥善后</w:t>
      </w:r>
      <w:r>
        <w:rPr>
          <w:rFonts w:ascii="SimSun" w:eastAsia="SimSun" w:hAnsi="SimSun" w:cs="SimSun" w:hint="eastAsia"/>
          <w:lang w:bidi="he-IL"/>
        </w:rPr>
        <w:t>﹐</w:t>
      </w:r>
      <w:r>
        <w:rPr>
          <w:rFonts w:ascii="MS Mincho" w:eastAsia="MS Mincho" w:hAnsi="MS Mincho" w:cs="MS Mincho" w:hint="eastAsia"/>
        </w:rPr>
        <w:t>在封口</w:t>
      </w:r>
      <w:r>
        <w:rPr>
          <w:rFonts w:ascii="PMingLiU" w:eastAsia="PMingLiU" w:hAnsi="PMingLiU" w:cs="PMingLiU" w:hint="eastAsia"/>
        </w:rPr>
        <w:t>处题签</w:t>
      </w:r>
      <w:r>
        <w:rPr>
          <w:rFonts w:ascii="MS Mincho" w:eastAsia="MS Mincho" w:hAnsi="MS Mincho" w:cs="MS Mincho" w:hint="eastAsia"/>
        </w:rPr>
        <w:t>。</w:t>
      </w:r>
    </w:p>
    <w:p w:rsidR="00723C8A" w:rsidRPr="00152E7F" w:rsidRDefault="00723C8A">
      <w:pPr>
        <w:rPr>
          <w:rFonts w:ascii="Times" w:hAnsi="Times"/>
          <w:color w:val="000000"/>
        </w:rPr>
      </w:pPr>
      <w:r w:rsidRPr="00152E7F">
        <w:rPr>
          <w:rFonts w:ascii="Times" w:hAnsi="Times"/>
          <w:color w:val="000000"/>
        </w:rPr>
        <w:t xml:space="preserve">Comment. Pour la signification </w:t>
      </w:r>
      <w:proofErr w:type="gramStart"/>
      <w:r w:rsidRPr="00152E7F">
        <w:rPr>
          <w:rFonts w:ascii="Times" w:hAnsi="Times"/>
          <w:color w:val="000000"/>
        </w:rPr>
        <w:t>d’ «</w:t>
      </w:r>
      <w:proofErr w:type="gramEnd"/>
      <w:r w:rsidRPr="00152E7F">
        <w:rPr>
          <w:rFonts w:ascii="Times" w:hAnsi="Times"/>
          <w:color w:val="000000"/>
        </w:rPr>
        <w:t> étiquetage », voir l’article additionnel.</w:t>
      </w:r>
    </w:p>
    <w:p w:rsidR="00723C8A" w:rsidRDefault="00723C8A" w:rsidP="00FF26AD">
      <w:proofErr w:type="spellStart"/>
      <w:r>
        <w:rPr>
          <w:rStyle w:val="dicpy"/>
        </w:rPr>
        <w:t>liào</w:t>
      </w:r>
      <w:proofErr w:type="spellEnd"/>
      <w:r>
        <w:rPr>
          <w:rStyle w:val="dicpy"/>
        </w:rPr>
        <w:t xml:space="preserve"> </w:t>
      </w:r>
      <w:proofErr w:type="spellStart"/>
      <w:r>
        <w:rPr>
          <w:rStyle w:val="dicpy"/>
        </w:rPr>
        <w:t>lǐ</w:t>
      </w:r>
      <w:proofErr w:type="spellEnd"/>
      <w:r>
        <w:rPr>
          <w:rStyle w:val="dicpy"/>
        </w:rPr>
        <w:t> </w:t>
      </w:r>
      <w:r w:rsidRPr="00EC6228">
        <w:rPr>
          <w:rFonts w:ascii="MS Mincho" w:eastAsia="MS Mincho" w:hAnsi="MS Mincho" w:cs="MS Mincho" w:hint="eastAsia"/>
          <w:lang w:eastAsia="zh-TW"/>
        </w:rPr>
        <w:t>料理</w:t>
      </w:r>
      <w:r>
        <w:rPr>
          <w:rFonts w:ascii="MS Mincho" w:eastAsia="MS Mincho" w:hAnsi="MS Mincho" w:cs="MS Mincho"/>
          <w:lang w:eastAsia="zh-TW"/>
        </w:rPr>
        <w:t xml:space="preserve"> </w:t>
      </w:r>
      <w:r>
        <w:rPr>
          <w:rStyle w:val="dicpy"/>
        </w:rPr>
        <w:t>: préparation (cuisine)</w:t>
      </w:r>
    </w:p>
    <w:p w:rsidR="00723C8A" w:rsidRDefault="00723C8A" w:rsidP="00FF26AD">
      <w:proofErr w:type="spellStart"/>
      <w:proofErr w:type="gramStart"/>
      <w:r>
        <w:rPr>
          <w:rStyle w:val="dicpy"/>
        </w:rPr>
        <w:lastRenderedPageBreak/>
        <w:t>bù</w:t>
      </w:r>
      <w:proofErr w:type="spellEnd"/>
      <w:proofErr w:type="gramEnd"/>
      <w:r>
        <w:rPr>
          <w:rStyle w:val="dicpy"/>
        </w:rPr>
        <w:t xml:space="preserve"> </w:t>
      </w:r>
      <w:proofErr w:type="spellStart"/>
      <w:r>
        <w:rPr>
          <w:rStyle w:val="dicpy"/>
        </w:rPr>
        <w:t>jīng</w:t>
      </w:r>
      <w:proofErr w:type="spellEnd"/>
      <w:r>
        <w:rPr>
          <w:rStyle w:val="dicpy"/>
        </w:rPr>
        <w:t> : mal avisé (stupide)</w:t>
      </w:r>
    </w:p>
    <w:p w:rsidR="00723C8A" w:rsidRDefault="00723C8A">
      <w:pPr>
        <w:rPr>
          <w:rFonts w:ascii="Times" w:hAnsi="Times"/>
          <w:b/>
          <w:color w:val="000000"/>
          <w:lang w:eastAsia="zh-TW"/>
        </w:rPr>
      </w:pPr>
    </w:p>
    <w:p w:rsidR="00723C8A" w:rsidRDefault="00723C8A">
      <w:pPr>
        <w:rPr>
          <w:rFonts w:ascii="Times" w:eastAsia="MS Mincho" w:hAnsi="Times" w:cs="MS Mincho"/>
          <w:lang w:eastAsia="zh-TW"/>
        </w:rPr>
      </w:pPr>
      <w:proofErr w:type="spellStart"/>
      <w:r>
        <w:rPr>
          <w:rStyle w:val="dicpy"/>
        </w:rPr>
        <w:t>shàn</w:t>
      </w:r>
      <w:proofErr w:type="spellEnd"/>
      <w:r w:rsidRPr="00EC6228">
        <w:rPr>
          <w:rFonts w:ascii="MS Mincho" w:eastAsia="MS Mincho" w:hAnsi="MS Mincho" w:cs="MS Mincho" w:hint="eastAsia"/>
          <w:lang w:eastAsia="zh-TW"/>
        </w:rPr>
        <w:t>膳</w:t>
      </w:r>
      <w:r>
        <w:rPr>
          <w:rFonts w:ascii="MS Mincho" w:eastAsia="MS Mincho" w:hAnsi="MS Mincho" w:cs="MS Mincho"/>
          <w:lang w:eastAsia="zh-TW"/>
        </w:rPr>
        <w:t> </w:t>
      </w:r>
      <w:r>
        <w:rPr>
          <w:rFonts w:ascii="Times" w:eastAsia="MS Mincho" w:hAnsi="Times" w:cs="MS Mincho"/>
          <w:lang w:eastAsia="zh-TW"/>
        </w:rPr>
        <w:t>: les plats, les mets</w:t>
      </w:r>
    </w:p>
    <w:p w:rsidR="00723C8A" w:rsidRDefault="00723C8A" w:rsidP="00BB1D56">
      <w:proofErr w:type="spellStart"/>
      <w:proofErr w:type="gramStart"/>
      <w:r>
        <w:rPr>
          <w:rStyle w:val="dicpy"/>
        </w:rPr>
        <w:t>chú</w:t>
      </w:r>
      <w:proofErr w:type="spellEnd"/>
      <w:proofErr w:type="gramEnd"/>
      <w:r>
        <w:rPr>
          <w:rStyle w:val="dicpy"/>
        </w:rPr>
        <w:t xml:space="preserve"> </w:t>
      </w:r>
      <w:proofErr w:type="spellStart"/>
      <w:r>
        <w:rPr>
          <w:rStyle w:val="dicpy"/>
        </w:rPr>
        <w:t>zǐ</w:t>
      </w:r>
      <w:proofErr w:type="spellEnd"/>
      <w:r>
        <w:rPr>
          <w:rStyle w:val="dicpy"/>
        </w:rPr>
        <w:t> : chef cuisinier</w:t>
      </w:r>
    </w:p>
    <w:p w:rsidR="00723C8A" w:rsidRDefault="00723C8A" w:rsidP="00BB1D56">
      <w:pPr>
        <w:pStyle w:val="NormalWeb"/>
      </w:pPr>
      <w:r>
        <w:rPr>
          <w:rFonts w:ascii="Times" w:hAnsi="Times"/>
        </w:rPr>
        <w:t xml:space="preserve"> </w:t>
      </w:r>
      <w:r w:rsidRPr="00BB1D56">
        <w:rPr>
          <w:rFonts w:ascii="MS Mincho" w:eastAsia="MS Mincho" w:hAnsi="MS Mincho" w:cs="MS Mincho" w:hint="eastAsia"/>
          <w:b/>
          <w:bCs/>
        </w:rPr>
        <w:t>品</w:t>
      </w:r>
      <w:r w:rsidRPr="00BB1D56">
        <w:rPr>
          <w:rFonts w:ascii="PMingLiU" w:eastAsia="PMingLiU" w:hAnsi="PMingLiU" w:cs="PMingLiU" w:hint="eastAsia"/>
          <w:b/>
          <w:bCs/>
        </w:rPr>
        <w:t>尝</w:t>
      </w:r>
      <w:r w:rsidRPr="00BB1D56">
        <w:t xml:space="preserve"> </w:t>
      </w:r>
      <w:proofErr w:type="spellStart"/>
      <w:r w:rsidRPr="00BB1D56">
        <w:t>pǐncháng</w:t>
      </w:r>
      <w:proofErr w:type="spellEnd"/>
      <w:r>
        <w:t> : gouter ; saveur</w:t>
      </w:r>
    </w:p>
    <w:p w:rsidR="00723C8A" w:rsidRDefault="00881EE1" w:rsidP="00DD40A6">
      <w:pPr>
        <w:pStyle w:val="NormalWeb"/>
        <w:spacing w:before="60" w:beforeAutospacing="0" w:after="60" w:afterAutospacing="0"/>
        <w:rPr>
          <w:sz w:val="27"/>
          <w:szCs w:val="27"/>
        </w:rPr>
      </w:pPr>
      <w:hyperlink r:id="rId6" w:history="1">
        <w:proofErr w:type="spellStart"/>
        <w:r w:rsidR="00723C8A">
          <w:rPr>
            <w:rStyle w:val="Lienhypertexte"/>
            <w:sz w:val="27"/>
            <w:szCs w:val="27"/>
          </w:rPr>
          <w:t>jiān</w:t>
        </w:r>
        <w:proofErr w:type="spellEnd"/>
        <w:r w:rsidR="00723C8A">
          <w:rPr>
            <w:rStyle w:val="Lienhypertexte"/>
            <w:sz w:val="27"/>
            <w:szCs w:val="27"/>
          </w:rPr>
          <w:t xml:space="preserve"> </w:t>
        </w:r>
        <w:proofErr w:type="spellStart"/>
        <w:r w:rsidR="00723C8A">
          <w:rPr>
            <w:rStyle w:val="Lienhypertexte"/>
            <w:sz w:val="27"/>
            <w:szCs w:val="27"/>
          </w:rPr>
          <w:t>lín</w:t>
        </w:r>
        <w:proofErr w:type="spellEnd"/>
        <w:r w:rsidR="00723C8A">
          <w:rPr>
            <w:rStyle w:val="Lienhypertexte"/>
            <w:sz w:val="27"/>
            <w:szCs w:val="27"/>
          </w:rPr>
          <w:t xml:space="preserve"> </w:t>
        </w:r>
        <w:proofErr w:type="spellStart"/>
        <w:r w:rsidR="00723C8A">
          <w:rPr>
            <w:rStyle w:val="Lienhypertexte"/>
            <w:sz w:val="27"/>
            <w:szCs w:val="27"/>
          </w:rPr>
          <w:t>zhǔshǒu</w:t>
        </w:r>
        <w:proofErr w:type="spellEnd"/>
        <w:r w:rsidR="00723C8A">
          <w:rPr>
            <w:rStyle w:val="Lienhypertexte"/>
            <w:sz w:val="27"/>
            <w:szCs w:val="27"/>
          </w:rPr>
          <w:t xml:space="preserve"> </w:t>
        </w:r>
      </w:hyperlink>
      <w:r w:rsidR="00723C8A">
        <w:rPr>
          <w:sz w:val="27"/>
          <w:szCs w:val="27"/>
        </w:rPr>
        <w:t xml:space="preserve">/ </w:t>
      </w:r>
      <w:r w:rsidR="00723C8A">
        <w:rPr>
          <w:rFonts w:ascii="MS Mincho" w:eastAsia="MS Mincho" w:hAnsi="MS Mincho" w:cs="MS Mincho" w:hint="eastAsia"/>
          <w:sz w:val="27"/>
          <w:szCs w:val="27"/>
        </w:rPr>
        <w:t>監臨主守</w:t>
      </w:r>
      <w:r w:rsidR="00723C8A">
        <w:rPr>
          <w:sz w:val="27"/>
          <w:szCs w:val="27"/>
        </w:rPr>
        <w:t xml:space="preserve"> </w:t>
      </w:r>
      <w:r w:rsidR="00723C8A">
        <w:rPr>
          <w:sz w:val="20"/>
          <w:szCs w:val="20"/>
        </w:rPr>
        <w:br/>
        <w:t>[</w:t>
      </w:r>
      <w:proofErr w:type="spellStart"/>
      <w:r w:rsidR="00723C8A">
        <w:rPr>
          <w:sz w:val="20"/>
          <w:szCs w:val="20"/>
        </w:rPr>
        <w:t>fr</w:t>
      </w:r>
      <w:proofErr w:type="spellEnd"/>
      <w:r w:rsidR="00723C8A">
        <w:rPr>
          <w:sz w:val="20"/>
          <w:szCs w:val="20"/>
        </w:rPr>
        <w:t xml:space="preserve">] Superviseurs et préposés </w:t>
      </w:r>
    </w:p>
    <w:p w:rsidR="00723C8A" w:rsidRDefault="00723C8A">
      <w:pPr>
        <w:rPr>
          <w:rFonts w:ascii="Times" w:hAnsi="Times"/>
          <w:lang w:eastAsia="zh-TW"/>
        </w:rPr>
      </w:pPr>
    </w:p>
    <w:p w:rsidR="00723C8A" w:rsidRPr="00DD40A6" w:rsidRDefault="00723C8A" w:rsidP="00BF5A39">
      <w:proofErr w:type="spellStart"/>
      <w:r w:rsidRPr="0019551A">
        <w:t>jiān</w:t>
      </w:r>
      <w:proofErr w:type="spellEnd"/>
      <w:r w:rsidRPr="0019551A">
        <w:t xml:space="preserve"> </w:t>
      </w:r>
      <w:proofErr w:type="spellStart"/>
      <w:r w:rsidRPr="0019551A">
        <w:t>lín</w:t>
      </w:r>
      <w:proofErr w:type="spellEnd"/>
      <w:r w:rsidRPr="0019551A">
        <w:t xml:space="preserve"> </w:t>
      </w:r>
      <w:proofErr w:type="spellStart"/>
      <w:r w:rsidRPr="00DD40A6">
        <w:t>tídiào</w:t>
      </w:r>
      <w:proofErr w:type="spellEnd"/>
      <w:r>
        <w:t xml:space="preserve"> </w:t>
      </w:r>
      <w:proofErr w:type="spellStart"/>
      <w:r>
        <w:rPr>
          <w:rStyle w:val="dicpy"/>
        </w:rPr>
        <w:t>guān</w:t>
      </w:r>
      <w:proofErr w:type="spellEnd"/>
      <w:r>
        <w:t xml:space="preserve"> </w:t>
      </w:r>
      <w:r w:rsidRPr="00BF5A39">
        <w:rPr>
          <w:rFonts w:ascii="MS Mincho" w:eastAsia="MS Mincho" w:hAnsi="MS Mincho" w:cs="MS Mincho" w:hint="eastAsia"/>
        </w:rPr>
        <w:t>監臨</w:t>
      </w:r>
      <w:r w:rsidRPr="00A12C6D">
        <w:rPr>
          <w:rFonts w:ascii="MS Mincho" w:eastAsia="MS Mincho" w:hAnsi="MS Mincho" w:cs="MS Mincho" w:hint="eastAsia"/>
          <w:bCs/>
          <w:lang w:eastAsia="zh-TW"/>
        </w:rPr>
        <w:t>提調</w:t>
      </w:r>
      <w:r>
        <w:rPr>
          <w:rFonts w:ascii="MS Mincho" w:eastAsia="MS Mincho" w:hAnsi="MS Mincho" w:cs="MS Mincho" w:hint="eastAsia"/>
          <w:bCs/>
          <w:lang w:eastAsia="zh-TW"/>
        </w:rPr>
        <w:t>官</w:t>
      </w:r>
      <w:r>
        <w:t> :supérieurs chargés de nommer et contrôler</w:t>
      </w:r>
    </w:p>
    <w:p w:rsidR="00723C8A" w:rsidRPr="00DD40A6" w:rsidRDefault="00723C8A" w:rsidP="00DD40A6">
      <w:pPr>
        <w:spacing w:before="100" w:beforeAutospacing="1" w:after="100" w:afterAutospacing="1"/>
      </w:pPr>
      <w:r w:rsidRPr="00DD40A6">
        <w:t xml:space="preserve">(1) </w:t>
      </w:r>
      <w:r w:rsidRPr="00DD40A6">
        <w:rPr>
          <w:rFonts w:ascii="MS Mincho" w:eastAsia="MS Mincho" w:hAnsi="MS Mincho" w:cs="MS Mincho" w:hint="eastAsia"/>
          <w:b/>
          <w:bCs/>
        </w:rPr>
        <w:t>提</w:t>
      </w:r>
      <w:r w:rsidRPr="00DD40A6">
        <w:rPr>
          <w:rFonts w:ascii="PMingLiU" w:eastAsia="PMingLiU" w:hAnsi="PMingLiU" w:cs="PMingLiU" w:hint="eastAsia"/>
          <w:b/>
          <w:bCs/>
        </w:rPr>
        <w:t>调</w:t>
      </w:r>
      <w:r>
        <w:rPr>
          <w:rFonts w:ascii="PMingLiU" w:eastAsia="PMingLiU" w:hAnsi="PMingLiU" w:cs="PMingLiU"/>
          <w:b/>
          <w:bCs/>
        </w:rPr>
        <w:t xml:space="preserve"> </w:t>
      </w:r>
      <w:r w:rsidRPr="00DD40A6">
        <w:t>[</w:t>
      </w:r>
      <w:proofErr w:type="spellStart"/>
      <w:r w:rsidRPr="00DD40A6">
        <w:t>appoint,assign,select</w:t>
      </w:r>
      <w:proofErr w:type="spellEnd"/>
      <w:r w:rsidRPr="00DD40A6">
        <w:t xml:space="preserve"> and supervise </w:t>
      </w:r>
      <w:proofErr w:type="spellStart"/>
      <w:r w:rsidRPr="00DD40A6">
        <w:t>troops</w:t>
      </w:r>
      <w:proofErr w:type="spellEnd"/>
      <w:r w:rsidRPr="00DD40A6">
        <w:t>]</w:t>
      </w:r>
      <w:r w:rsidRPr="00DD40A6">
        <w:rPr>
          <w:rFonts w:ascii="Cambria Math" w:hAnsi="Cambria Math" w:cs="Cambria Math"/>
        </w:rPr>
        <w:t>∶</w:t>
      </w:r>
      <w:r w:rsidRPr="00DD40A6">
        <w:rPr>
          <w:rFonts w:ascii="MS Mincho" w:eastAsia="MS Mincho" w:hAnsi="MS Mincho" w:cs="MS Mincho" w:hint="eastAsia"/>
        </w:rPr>
        <w:t>指</w:t>
      </w:r>
      <w:r w:rsidRPr="00DD40A6">
        <w:rPr>
          <w:rFonts w:ascii="PMingLiU" w:eastAsia="PMingLiU" w:hAnsi="PMingLiU" w:cs="PMingLiU" w:hint="eastAsia"/>
        </w:rPr>
        <w:t>挥调</w:t>
      </w:r>
      <w:r w:rsidRPr="00DD40A6">
        <w:rPr>
          <w:rFonts w:ascii="MS Mincho" w:eastAsia="MS Mincho" w:hAnsi="MS Mincho" w:cs="MS Mincho" w:hint="eastAsia"/>
        </w:rPr>
        <w:t>度</w:t>
      </w:r>
    </w:p>
    <w:p w:rsidR="00723C8A" w:rsidRDefault="00723C8A" w:rsidP="00DD40A6">
      <w:pPr>
        <w:spacing w:before="100" w:beforeAutospacing="1" w:after="100" w:afterAutospacing="1"/>
        <w:rPr>
          <w:rFonts w:ascii="MS Mincho" w:eastAsia="MS Mincho" w:hAnsi="MS Mincho" w:cs="MS Mincho"/>
        </w:rPr>
      </w:pPr>
      <w:r w:rsidRPr="00DD40A6">
        <w:t>(2) [</w:t>
      </w:r>
      <w:proofErr w:type="spellStart"/>
      <w:r w:rsidRPr="00DD40A6">
        <w:t>controller</w:t>
      </w:r>
      <w:proofErr w:type="spellEnd"/>
      <w:r w:rsidRPr="00DD40A6">
        <w:t>]</w:t>
      </w:r>
      <w:r w:rsidRPr="00DD40A6">
        <w:rPr>
          <w:rFonts w:ascii="Cambria Math" w:hAnsi="Cambria Math" w:cs="Cambria Math"/>
        </w:rPr>
        <w:t>∶</w:t>
      </w:r>
      <w:r w:rsidRPr="00DD40A6">
        <w:rPr>
          <w:rFonts w:ascii="PMingLiU" w:eastAsia="PMingLiU" w:hAnsi="PMingLiU" w:cs="PMingLiU" w:hint="eastAsia"/>
        </w:rPr>
        <w:t>负责</w:t>
      </w:r>
      <w:r w:rsidRPr="00DD40A6">
        <w:rPr>
          <w:rFonts w:ascii="MS Mincho" w:eastAsia="MS Mincho" w:hAnsi="MS Mincho" w:cs="MS Mincho" w:hint="eastAsia"/>
        </w:rPr>
        <w:t>指</w:t>
      </w:r>
      <w:r w:rsidRPr="00DD40A6">
        <w:rPr>
          <w:rFonts w:ascii="PMingLiU" w:eastAsia="PMingLiU" w:hAnsi="PMingLiU" w:cs="PMingLiU" w:hint="eastAsia"/>
        </w:rPr>
        <w:t>挥调</w:t>
      </w:r>
      <w:r w:rsidRPr="00DD40A6">
        <w:rPr>
          <w:rFonts w:ascii="MS Mincho" w:eastAsia="MS Mincho" w:hAnsi="MS Mincho" w:cs="MS Mincho" w:hint="eastAsia"/>
        </w:rPr>
        <w:t>度的人</w:t>
      </w:r>
    </w:p>
    <w:p w:rsidR="00723C8A" w:rsidRDefault="00723C8A" w:rsidP="00DD40A6">
      <w:pPr>
        <w:spacing w:before="100" w:beforeAutospacing="1" w:after="100" w:afterAutospacing="1"/>
      </w:pPr>
      <w:r>
        <w:t xml:space="preserve">Comment. 5 occurrences </w:t>
      </w:r>
      <w:proofErr w:type="spellStart"/>
      <w:r>
        <w:t>ds</w:t>
      </w:r>
      <w:proofErr w:type="spellEnd"/>
      <w:r>
        <w:t xml:space="preserve"> DQLL</w:t>
      </w:r>
    </w:p>
    <w:p w:rsidR="00723C8A" w:rsidRDefault="00881EE1" w:rsidP="00BF5A39">
      <w:pPr>
        <w:rPr>
          <w:lang w:eastAsia="zh-TW"/>
        </w:rPr>
      </w:pPr>
      <w:hyperlink r:id="rId7" w:history="1">
        <w:r w:rsidR="00723C8A">
          <w:rPr>
            <w:rStyle w:val="Lienhypertexte"/>
            <w:rFonts w:ascii="MS Mincho" w:eastAsia="MS Mincho" w:hAnsi="MS Mincho" w:cs="MS Mincho" w:hint="eastAsia"/>
          </w:rPr>
          <w:t>律</w:t>
        </w:r>
        <w:r w:rsidR="00723C8A">
          <w:rPr>
            <w:rStyle w:val="Lienhypertexte"/>
          </w:rPr>
          <w:t>/</w:t>
        </w:r>
        <w:proofErr w:type="spellStart"/>
        <w:r w:rsidR="00723C8A">
          <w:rPr>
            <w:rStyle w:val="Lienhypertexte"/>
          </w:rPr>
          <w:t>lü</w:t>
        </w:r>
        <w:proofErr w:type="spellEnd"/>
        <w:r w:rsidR="00723C8A">
          <w:rPr>
            <w:rStyle w:val="Lienhypertexte"/>
          </w:rPr>
          <w:t xml:space="preserve"> 163 | </w:t>
        </w:r>
        <w:proofErr w:type="spellStart"/>
        <w:r w:rsidR="00723C8A">
          <w:rPr>
            <w:rStyle w:val="Lienhypertexte"/>
          </w:rPr>
          <w:t>Hehe</w:t>
        </w:r>
        <w:proofErr w:type="spellEnd"/>
        <w:r w:rsidR="00723C8A">
          <w:rPr>
            <w:rStyle w:val="Lienhypertexte"/>
          </w:rPr>
          <w:t xml:space="preserve"> </w:t>
        </w:r>
        <w:proofErr w:type="spellStart"/>
        <w:r w:rsidR="00723C8A">
          <w:rPr>
            <w:rStyle w:val="Lienhypertexte"/>
          </w:rPr>
          <w:t>yuyao</w:t>
        </w:r>
        <w:proofErr w:type="spellEnd"/>
        <w:r w:rsidR="00723C8A">
          <w:rPr>
            <w:rStyle w:val="Lienhypertexte"/>
          </w:rPr>
          <w:t xml:space="preserve"> </w:t>
        </w:r>
        <w:r w:rsidR="00723C8A">
          <w:rPr>
            <w:rStyle w:val="Lienhypertexte"/>
            <w:rFonts w:ascii="MS Mincho" w:eastAsia="MS Mincho" w:hAnsi="MS Mincho" w:cs="MS Mincho" w:hint="eastAsia"/>
          </w:rPr>
          <w:t>合和御藥</w:t>
        </w:r>
      </w:hyperlink>
      <w:r w:rsidR="00723C8A">
        <w:t> ;</w:t>
      </w:r>
      <w:r w:rsidR="00723C8A" w:rsidRPr="00BF5A39">
        <w:t xml:space="preserve"> </w:t>
      </w:r>
      <w:hyperlink r:id="rId8" w:history="1">
        <w:r w:rsidR="00723C8A">
          <w:rPr>
            <w:rStyle w:val="Lienhypertexte"/>
            <w:rFonts w:ascii="MS Mincho" w:eastAsia="MS Mincho" w:hAnsi="MS Mincho" w:cs="MS Mincho" w:hint="eastAsia"/>
          </w:rPr>
          <w:t>律</w:t>
        </w:r>
        <w:r w:rsidR="00723C8A">
          <w:rPr>
            <w:rStyle w:val="Lienhypertexte"/>
          </w:rPr>
          <w:t>/</w:t>
        </w:r>
        <w:proofErr w:type="spellStart"/>
        <w:r w:rsidR="00723C8A">
          <w:rPr>
            <w:rStyle w:val="Lienhypertexte"/>
          </w:rPr>
          <w:t>lü</w:t>
        </w:r>
        <w:proofErr w:type="spellEnd"/>
        <w:r w:rsidR="00723C8A">
          <w:rPr>
            <w:rStyle w:val="Lienhypertexte"/>
          </w:rPr>
          <w:t xml:space="preserve"> 164 | </w:t>
        </w:r>
        <w:proofErr w:type="spellStart"/>
        <w:r w:rsidR="00723C8A">
          <w:rPr>
            <w:rStyle w:val="Lienhypertexte"/>
          </w:rPr>
          <w:t>Chengyu</w:t>
        </w:r>
        <w:proofErr w:type="spellEnd"/>
        <w:r w:rsidR="00723C8A">
          <w:rPr>
            <w:rStyle w:val="Lienhypertexte"/>
          </w:rPr>
          <w:t xml:space="preserve"> </w:t>
        </w:r>
        <w:proofErr w:type="spellStart"/>
        <w:r w:rsidR="00723C8A">
          <w:rPr>
            <w:rStyle w:val="Lienhypertexte"/>
          </w:rPr>
          <w:t>fuyu</w:t>
        </w:r>
        <w:proofErr w:type="spellEnd"/>
        <w:r w:rsidR="00723C8A">
          <w:rPr>
            <w:rStyle w:val="Lienhypertexte"/>
          </w:rPr>
          <w:t xml:space="preserve"> wu </w:t>
        </w:r>
        <w:r w:rsidR="00723C8A">
          <w:rPr>
            <w:rStyle w:val="Lienhypertexte"/>
            <w:rFonts w:ascii="MS Mincho" w:eastAsia="MS Mincho" w:hAnsi="MS Mincho" w:cs="MS Mincho" w:hint="eastAsia"/>
          </w:rPr>
          <w:t>乘輿服御物</w:t>
        </w:r>
      </w:hyperlink>
      <w:r w:rsidR="00723C8A">
        <w:t xml:space="preserve"> ; </w:t>
      </w:r>
      <w:hyperlink r:id="rId9" w:history="1">
        <w:r w:rsidR="00723C8A">
          <w:rPr>
            <w:rStyle w:val="Lienhypertexte"/>
            <w:rFonts w:ascii="MS Mincho" w:eastAsia="MS Mincho" w:hAnsi="MS Mincho" w:cs="MS Mincho" w:hint="eastAsia"/>
          </w:rPr>
          <w:t>律</w:t>
        </w:r>
        <w:r w:rsidR="00723C8A">
          <w:rPr>
            <w:rStyle w:val="Lienhypertexte"/>
          </w:rPr>
          <w:t>/</w:t>
        </w:r>
        <w:proofErr w:type="spellStart"/>
        <w:r w:rsidR="00723C8A">
          <w:rPr>
            <w:rStyle w:val="Lienhypertexte"/>
          </w:rPr>
          <w:t>lü</w:t>
        </w:r>
        <w:proofErr w:type="spellEnd"/>
        <w:r w:rsidR="00723C8A">
          <w:rPr>
            <w:rStyle w:val="Lienhypertexte"/>
          </w:rPr>
          <w:t xml:space="preserve"> 123 | </w:t>
        </w:r>
        <w:proofErr w:type="spellStart"/>
        <w:r w:rsidR="00723C8A">
          <w:rPr>
            <w:rStyle w:val="Lienhypertexte"/>
          </w:rPr>
          <w:t>Xuchu</w:t>
        </w:r>
        <w:proofErr w:type="spellEnd"/>
        <w:r w:rsidR="00723C8A">
          <w:rPr>
            <w:rStyle w:val="Lienhypertexte"/>
          </w:rPr>
          <w:t xml:space="preserve"> </w:t>
        </w:r>
        <w:proofErr w:type="spellStart"/>
        <w:r w:rsidR="00723C8A">
          <w:rPr>
            <w:rStyle w:val="Lienhypertexte"/>
          </w:rPr>
          <w:t>tongguan</w:t>
        </w:r>
        <w:proofErr w:type="spellEnd"/>
        <w:r w:rsidR="00723C8A">
          <w:rPr>
            <w:rStyle w:val="Lienhypertexte"/>
          </w:rPr>
          <w:t xml:space="preserve"> </w:t>
        </w:r>
        <w:proofErr w:type="spellStart"/>
        <w:r w:rsidR="00723C8A">
          <w:rPr>
            <w:rStyle w:val="Lienhypertexte"/>
          </w:rPr>
          <w:t>zhuchao</w:t>
        </w:r>
        <w:proofErr w:type="spellEnd"/>
        <w:r w:rsidR="00723C8A">
          <w:rPr>
            <w:rStyle w:val="Lienhypertexte"/>
          </w:rPr>
          <w:t xml:space="preserve"> </w:t>
        </w:r>
        <w:r w:rsidR="00723C8A">
          <w:rPr>
            <w:rStyle w:val="Lienhypertexte"/>
            <w:rFonts w:ascii="MS Mincho" w:eastAsia="MS Mincho" w:hAnsi="MS Mincho" w:cs="MS Mincho" w:hint="eastAsia"/>
          </w:rPr>
          <w:t>虛出通關硃鈔</w:t>
        </w:r>
        <w:r w:rsidR="00723C8A">
          <w:rPr>
            <w:rStyle w:val="Lienhypertexte"/>
            <w:rFonts w:ascii="MS Mincho" w:eastAsia="MS Mincho" w:hAnsi="MS Mincho" w:cs="MS Mincho" w:hint="eastAsia"/>
            <w:color w:val="3370FF"/>
            <w:sz w:val="21"/>
            <w:szCs w:val="21"/>
            <w:vertAlign w:val="subscript"/>
          </w:rPr>
          <w:t>凡錢糧通完，出給印信長單為通關。</w:t>
        </w:r>
        <w:r w:rsidR="00723C8A">
          <w:rPr>
            <w:rStyle w:val="Lienhypertexte"/>
            <w:rFonts w:ascii="MS Mincho" w:eastAsia="MS Mincho" w:hAnsi="MS Mincho" w:cs="MS Mincho" w:hint="eastAsia"/>
            <w:color w:val="3370FF"/>
            <w:sz w:val="21"/>
            <w:szCs w:val="21"/>
            <w:vertAlign w:val="subscript"/>
            <w:lang w:eastAsia="zh-TW"/>
          </w:rPr>
          <w:t>倉庫截收，則暫給紅批照票為硃鈔。</w:t>
        </w:r>
      </w:hyperlink>
    </w:p>
    <w:p w:rsidR="00723C8A" w:rsidRDefault="00723C8A" w:rsidP="00BF5A39">
      <w:pPr>
        <w:rPr>
          <w:lang w:eastAsia="zh-TW"/>
        </w:rPr>
      </w:pPr>
    </w:p>
    <w:p w:rsidR="00881EE1" w:rsidRDefault="00881EE1" w:rsidP="00881EE1">
      <w:pPr>
        <w:pStyle w:val="NormalWeb"/>
        <w:spacing w:before="0" w:beforeAutospacing="0" w:after="0" w:afterAutospacing="0"/>
        <w:rPr>
          <w:rFonts w:ascii="Times" w:eastAsia="MS Mincho" w:hAnsi="Times" w:cs="MS Mincho"/>
          <w:bCs/>
        </w:rPr>
      </w:pPr>
      <w:proofErr w:type="spellStart"/>
      <w:r w:rsidRPr="00606B55">
        <w:rPr>
          <w:rFonts w:ascii="Times" w:hAnsi="Times"/>
        </w:rPr>
        <w:t>qū</w:t>
      </w:r>
      <w:proofErr w:type="spellEnd"/>
      <w:r w:rsidRPr="00606B55">
        <w:rPr>
          <w:rFonts w:ascii="Times" w:hAnsi="Times"/>
        </w:rPr>
        <w:t xml:space="preserve"> </w:t>
      </w:r>
      <w:proofErr w:type="spellStart"/>
      <w:r w:rsidRPr="00606B55">
        <w:rPr>
          <w:rFonts w:ascii="Times" w:hAnsi="Times"/>
        </w:rPr>
        <w:t>chǔ</w:t>
      </w:r>
      <w:proofErr w:type="spellEnd"/>
      <w:r w:rsidRPr="00606B55">
        <w:rPr>
          <w:rFonts w:ascii="Times" w:eastAsia="MS Mincho" w:hAnsi="Times" w:cs="MS Mincho"/>
          <w:bCs/>
        </w:rPr>
        <w:t>區處</w:t>
      </w:r>
      <w:r>
        <w:rPr>
          <w:rFonts w:ascii="Times" w:eastAsia="MS Mincho" w:hAnsi="Times" w:cs="MS Mincho" w:hint="eastAsia"/>
          <w:bCs/>
        </w:rPr>
        <w:t> :</w:t>
      </w:r>
      <w:r>
        <w:rPr>
          <w:rFonts w:ascii="Times" w:eastAsia="MS Mincho" w:hAnsi="Times" w:cs="MS Mincho"/>
          <w:bCs/>
        </w:rPr>
        <w:t xml:space="preserve"> qu’il soit statué sur leur sort, expression le plus souvent combinée à</w:t>
      </w:r>
    </w:p>
    <w:p w:rsidR="00881EE1" w:rsidRDefault="00881EE1" w:rsidP="00881EE1">
      <w:pPr>
        <w:rPr>
          <w:rFonts w:ascii="Times" w:eastAsia="MS Mincho" w:hAnsi="Times" w:cs="MS Mincho"/>
          <w:lang w:eastAsia="zh-TW"/>
        </w:rPr>
      </w:pPr>
      <w:proofErr w:type="spellStart"/>
      <w:r w:rsidRPr="00606B55">
        <w:rPr>
          <w:rStyle w:val="dicpy"/>
          <w:rFonts w:ascii="Times" w:hAnsi="Times"/>
          <w:lang w:eastAsia="zh-TW"/>
        </w:rPr>
        <w:t>zòu</w:t>
      </w:r>
      <w:proofErr w:type="spellEnd"/>
      <w:r w:rsidRPr="00606B55">
        <w:rPr>
          <w:rStyle w:val="dicpy"/>
          <w:rFonts w:ascii="Times" w:hAnsi="Times"/>
          <w:lang w:eastAsia="zh-TW"/>
        </w:rPr>
        <w:t xml:space="preserve"> </w:t>
      </w:r>
      <w:proofErr w:type="spellStart"/>
      <w:r w:rsidRPr="00606B55">
        <w:rPr>
          <w:rStyle w:val="dicpy"/>
          <w:rFonts w:ascii="Times" w:hAnsi="Times"/>
          <w:lang w:eastAsia="zh-TW"/>
        </w:rPr>
        <w:t>wén</w:t>
      </w:r>
      <w:proofErr w:type="spellEnd"/>
      <w:r w:rsidRPr="00606B55">
        <w:rPr>
          <w:rStyle w:val="dicpy"/>
          <w:rFonts w:ascii="Times" w:hAnsi="Times"/>
          <w:lang w:eastAsia="zh-TW"/>
        </w:rPr>
        <w:t xml:space="preserve"> </w:t>
      </w:r>
      <w:proofErr w:type="spellStart"/>
      <w:r w:rsidRPr="00606B55">
        <w:rPr>
          <w:rFonts w:ascii="Times" w:hAnsi="Times"/>
          <w:lang w:eastAsia="zh-TW"/>
        </w:rPr>
        <w:t>qū</w:t>
      </w:r>
      <w:proofErr w:type="spellEnd"/>
      <w:r w:rsidRPr="00606B55">
        <w:rPr>
          <w:rFonts w:ascii="Times" w:hAnsi="Times"/>
          <w:lang w:eastAsia="zh-TW"/>
        </w:rPr>
        <w:t xml:space="preserve"> </w:t>
      </w:r>
      <w:proofErr w:type="spellStart"/>
      <w:r w:rsidRPr="00606B55">
        <w:rPr>
          <w:rFonts w:ascii="Times" w:hAnsi="Times"/>
          <w:lang w:eastAsia="zh-TW"/>
        </w:rPr>
        <w:t>chǔ</w:t>
      </w:r>
      <w:proofErr w:type="spellEnd"/>
      <w:r w:rsidRPr="00606B55">
        <w:rPr>
          <w:rFonts w:ascii="Times" w:eastAsia="MS Mincho" w:hAnsi="Times" w:cs="MS Mincho"/>
          <w:lang w:eastAsia="zh-TW"/>
        </w:rPr>
        <w:t>奏聞區處</w:t>
      </w:r>
      <w:r w:rsidRPr="00606B55">
        <w:rPr>
          <w:rFonts w:ascii="Times" w:eastAsia="MS Mincho" w:hAnsi="Times" w:cs="MS Mincho"/>
          <w:lang w:eastAsia="zh-TW"/>
        </w:rPr>
        <w:t> :</w:t>
      </w:r>
      <w:r>
        <w:rPr>
          <w:rFonts w:ascii="Times" w:eastAsia="MS Mincho" w:hAnsi="Times" w:cs="MS Mincho"/>
          <w:lang w:eastAsia="zh-TW"/>
        </w:rPr>
        <w:t xml:space="preserve"> un mémoire demandant qu’il soit statué sur le sort de</w:t>
      </w:r>
      <w:r>
        <w:rPr>
          <w:rFonts w:ascii="Times" w:eastAsia="MS Mincho" w:hAnsi="Times" w:cs="MS Mincho"/>
          <w:lang w:eastAsia="zh-TW"/>
        </w:rPr>
        <w:t xml:space="preserve"> XXX</w:t>
      </w:r>
      <w:bookmarkStart w:id="0" w:name="_GoBack"/>
      <w:bookmarkEnd w:id="0"/>
    </w:p>
    <w:p w:rsidR="00881EE1" w:rsidRPr="00606B55" w:rsidRDefault="00881EE1" w:rsidP="00881EE1">
      <w:pPr>
        <w:rPr>
          <w:rFonts w:ascii="Times" w:hAnsi="Times"/>
          <w:lang w:eastAsia="zh-TW"/>
        </w:rPr>
      </w:pPr>
      <w:proofErr w:type="spellStart"/>
      <w:r>
        <w:rPr>
          <w:rFonts w:ascii="Times" w:hAnsi="Times"/>
          <w:lang w:eastAsia="zh-TW"/>
        </w:rPr>
        <w:t>Comm</w:t>
      </w:r>
      <w:proofErr w:type="spellEnd"/>
      <w:r>
        <w:rPr>
          <w:rFonts w:ascii="Times" w:hAnsi="Times"/>
          <w:lang w:eastAsia="zh-TW"/>
        </w:rPr>
        <w:t>. 14 occurrences DQLL =&gt; standardiser</w:t>
      </w:r>
    </w:p>
    <w:p w:rsidR="00881EE1" w:rsidRPr="001C1110" w:rsidRDefault="00881EE1" w:rsidP="00881EE1">
      <w:pPr>
        <w:rPr>
          <w:b/>
        </w:rPr>
      </w:pPr>
      <w:r>
        <w:rPr>
          <w:rFonts w:ascii="Times" w:hAnsi="Times"/>
          <w:lang w:eastAsia="zh-TW"/>
        </w:rPr>
        <w:t xml:space="preserve">réf. </w:t>
      </w:r>
      <w:hyperlink r:id="rId10" w:history="1">
        <w:r w:rsidRPr="001C1110">
          <w:rPr>
            <w:rFonts w:ascii="MS Mincho" w:eastAsia="MS Mincho" w:hAnsi="MS Mincho" w:cs="MS Mincho"/>
            <w:color w:val="0000FF"/>
            <w:u w:val="single"/>
          </w:rPr>
          <w:t>律</w:t>
        </w:r>
        <w:r w:rsidRPr="001C1110">
          <w:rPr>
            <w:color w:val="0000FF"/>
            <w:u w:val="single"/>
          </w:rPr>
          <w:t>/</w:t>
        </w:r>
        <w:proofErr w:type="spellStart"/>
        <w:r w:rsidRPr="001C1110">
          <w:rPr>
            <w:color w:val="0000FF"/>
            <w:u w:val="single"/>
          </w:rPr>
          <w:t>lü</w:t>
        </w:r>
        <w:proofErr w:type="spellEnd"/>
        <w:r w:rsidRPr="001C1110">
          <w:rPr>
            <w:color w:val="0000FF"/>
            <w:u w:val="single"/>
          </w:rPr>
          <w:t xml:space="preserve"> 5 | </w:t>
        </w:r>
        <w:proofErr w:type="spellStart"/>
        <w:r w:rsidRPr="001C1110">
          <w:rPr>
            <w:color w:val="0000FF"/>
            <w:u w:val="single"/>
          </w:rPr>
          <w:t>Yingyizhe</w:t>
        </w:r>
        <w:proofErr w:type="spellEnd"/>
        <w:r w:rsidRPr="001C1110">
          <w:rPr>
            <w:color w:val="0000FF"/>
            <w:u w:val="single"/>
          </w:rPr>
          <w:t xml:space="preserve"> </w:t>
        </w:r>
        <w:proofErr w:type="spellStart"/>
        <w:r w:rsidRPr="001C1110">
          <w:rPr>
            <w:color w:val="0000FF"/>
            <w:u w:val="single"/>
          </w:rPr>
          <w:t>zhi</w:t>
        </w:r>
        <w:proofErr w:type="spellEnd"/>
        <w:r w:rsidRPr="001C1110">
          <w:rPr>
            <w:color w:val="0000FF"/>
            <w:u w:val="single"/>
          </w:rPr>
          <w:t xml:space="preserve"> </w:t>
        </w:r>
        <w:proofErr w:type="spellStart"/>
        <w:r w:rsidRPr="001C1110">
          <w:rPr>
            <w:color w:val="0000FF"/>
            <w:u w:val="single"/>
          </w:rPr>
          <w:t>fuzu</w:t>
        </w:r>
        <w:proofErr w:type="spellEnd"/>
        <w:r w:rsidRPr="001C1110">
          <w:rPr>
            <w:color w:val="0000FF"/>
            <w:u w:val="single"/>
          </w:rPr>
          <w:t xml:space="preserve"> </w:t>
        </w:r>
        <w:proofErr w:type="spellStart"/>
        <w:r w:rsidRPr="001C1110">
          <w:rPr>
            <w:color w:val="0000FF"/>
            <w:u w:val="single"/>
          </w:rPr>
          <w:t>youfan</w:t>
        </w:r>
        <w:proofErr w:type="spellEnd"/>
        <w:r w:rsidRPr="001C1110">
          <w:rPr>
            <w:color w:val="0000FF"/>
            <w:u w:val="single"/>
          </w:rPr>
          <w:t xml:space="preserve"> </w:t>
        </w:r>
        <w:r w:rsidRPr="001C1110">
          <w:rPr>
            <w:rFonts w:ascii="MS Mincho" w:eastAsia="MS Mincho" w:hAnsi="MS Mincho" w:cs="MS Mincho"/>
            <w:color w:val="0000FF"/>
            <w:u w:val="single"/>
          </w:rPr>
          <w:t>應議者之父祖有犯</w:t>
        </w:r>
      </w:hyperlink>
      <w:r>
        <w:t xml:space="preserve">, </w:t>
      </w:r>
      <w:hyperlink r:id="rId11" w:history="1">
        <w:r w:rsidRPr="00E9493A">
          <w:rPr>
            <w:rFonts w:ascii="MS Mincho" w:eastAsia="MS Mincho" w:hAnsi="MS Mincho" w:cs="MS Mincho"/>
            <w:color w:val="0000FF"/>
            <w:u w:val="single"/>
          </w:rPr>
          <w:t>律</w:t>
        </w:r>
        <w:r w:rsidRPr="00E9493A">
          <w:rPr>
            <w:color w:val="0000FF"/>
            <w:u w:val="single"/>
          </w:rPr>
          <w:t>/</w:t>
        </w:r>
        <w:proofErr w:type="spellStart"/>
        <w:r w:rsidRPr="00E9493A">
          <w:rPr>
            <w:color w:val="0000FF"/>
            <w:u w:val="single"/>
          </w:rPr>
          <w:t>lü</w:t>
        </w:r>
        <w:proofErr w:type="spellEnd"/>
        <w:r w:rsidRPr="00E9493A">
          <w:rPr>
            <w:color w:val="0000FF"/>
            <w:u w:val="single"/>
          </w:rPr>
          <w:t xml:space="preserve"> 164 | </w:t>
        </w:r>
        <w:proofErr w:type="spellStart"/>
        <w:r w:rsidRPr="00E9493A">
          <w:rPr>
            <w:color w:val="0000FF"/>
            <w:u w:val="single"/>
          </w:rPr>
          <w:t>Chengyu</w:t>
        </w:r>
        <w:proofErr w:type="spellEnd"/>
        <w:r w:rsidRPr="00E9493A">
          <w:rPr>
            <w:color w:val="0000FF"/>
            <w:u w:val="single"/>
          </w:rPr>
          <w:t xml:space="preserve"> </w:t>
        </w:r>
        <w:proofErr w:type="spellStart"/>
        <w:r w:rsidRPr="00E9493A">
          <w:rPr>
            <w:color w:val="0000FF"/>
            <w:u w:val="single"/>
          </w:rPr>
          <w:t>fuyu</w:t>
        </w:r>
        <w:proofErr w:type="spellEnd"/>
        <w:r w:rsidRPr="00E9493A">
          <w:rPr>
            <w:color w:val="0000FF"/>
            <w:u w:val="single"/>
          </w:rPr>
          <w:t xml:space="preserve"> wu </w:t>
        </w:r>
        <w:r w:rsidRPr="00E9493A">
          <w:rPr>
            <w:rFonts w:ascii="MS Mincho" w:eastAsia="MS Mincho" w:hAnsi="MS Mincho" w:cs="MS Mincho"/>
            <w:color w:val="0000FF"/>
            <w:u w:val="single"/>
          </w:rPr>
          <w:t>乘輿服御物</w:t>
        </w:r>
      </w:hyperlink>
    </w:p>
    <w:p w:rsidR="00881EE1" w:rsidRDefault="00881EE1" w:rsidP="00BF5A39">
      <w:pPr>
        <w:rPr>
          <w:lang w:eastAsia="zh-TW"/>
        </w:rPr>
      </w:pPr>
    </w:p>
    <w:p w:rsidR="00881EE1" w:rsidRDefault="00881EE1" w:rsidP="00BF5A39">
      <w:pPr>
        <w:rPr>
          <w:lang w:eastAsia="zh-TW"/>
        </w:rPr>
      </w:pPr>
    </w:p>
    <w:p w:rsidR="00723C8A" w:rsidRDefault="00723C8A" w:rsidP="00BF5A39">
      <w:pPr>
        <w:rPr>
          <w:lang w:eastAsia="zh-TW"/>
        </w:rPr>
      </w:pPr>
    </w:p>
    <w:p w:rsidR="00723C8A" w:rsidRPr="00EC6228" w:rsidRDefault="00881EE1" w:rsidP="00F513C5">
      <w:pPr>
        <w:ind w:left="1530"/>
        <w:rPr>
          <w:lang w:eastAsia="zh-TW"/>
        </w:rPr>
      </w:pPr>
      <w:hyperlink r:id="rId12" w:history="1">
        <w:r w:rsidR="00723C8A" w:rsidRPr="00EC6228">
          <w:rPr>
            <w:rFonts w:ascii="MS Mincho" w:eastAsia="MS Mincho" w:hAnsi="MS Mincho" w:cs="MS Mincho" w:hint="eastAsia"/>
            <w:color w:val="0000FF"/>
            <w:u w:val="single"/>
            <w:lang w:eastAsia="zh-TW"/>
          </w:rPr>
          <w:t>條例</w:t>
        </w:r>
        <w:r w:rsidR="00723C8A" w:rsidRPr="00EC6228">
          <w:rPr>
            <w:color w:val="0000FF"/>
            <w:u w:val="single"/>
            <w:lang w:eastAsia="zh-TW"/>
          </w:rPr>
          <w:t>/</w:t>
        </w:r>
        <w:proofErr w:type="spellStart"/>
        <w:r w:rsidR="00723C8A" w:rsidRPr="00EC6228">
          <w:rPr>
            <w:color w:val="0000FF"/>
            <w:u w:val="single"/>
            <w:lang w:eastAsia="zh-TW"/>
          </w:rPr>
          <w:t>tiaoli</w:t>
        </w:r>
        <w:proofErr w:type="spellEnd"/>
        <w:r w:rsidR="00723C8A" w:rsidRPr="00EC6228">
          <w:rPr>
            <w:color w:val="0000FF"/>
            <w:u w:val="single"/>
            <w:lang w:eastAsia="zh-TW"/>
          </w:rPr>
          <w:t xml:space="preserve"> 1 </w:t>
        </w:r>
      </w:hyperlink>
    </w:p>
    <w:p w:rsidR="00723C8A" w:rsidRPr="00EC6228" w:rsidRDefault="00723C8A" w:rsidP="00F513C5">
      <w:pPr>
        <w:rPr>
          <w:lang w:eastAsia="zh-TW"/>
        </w:rPr>
      </w:pPr>
      <w:r w:rsidRPr="00EC6228">
        <w:rPr>
          <w:rFonts w:ascii="MS Mincho" w:eastAsia="MS Mincho" w:hAnsi="MS Mincho" w:cs="MS Mincho" w:hint="eastAsia"/>
          <w:lang w:eastAsia="zh-TW"/>
        </w:rPr>
        <w:t>醫官就</w:t>
      </w:r>
      <w:r w:rsidRPr="00EC6228">
        <w:rPr>
          <w:rFonts w:ascii="SimSun" w:eastAsia="SimSun" w:hAnsi="SimSun" w:cs="SimSun" w:hint="eastAsia"/>
          <w:lang w:eastAsia="zh-TW"/>
        </w:rPr>
        <w:t>內</w:t>
      </w:r>
      <w:r w:rsidRPr="00EC6228">
        <w:rPr>
          <w:rFonts w:ascii="MS Mincho" w:eastAsia="MS Mincho" w:hAnsi="MS Mincho" w:cs="MS Mincho" w:hint="eastAsia"/>
          <w:lang w:eastAsia="zh-TW"/>
        </w:rPr>
        <w:t>局修製藥餌，本院官</w:t>
      </w:r>
      <w:r w:rsidRPr="00B11EB3">
        <w:rPr>
          <w:rFonts w:ascii="MS Mincho" w:eastAsia="MS Mincho" w:hAnsi="MS Mincho" w:cs="MS Mincho" w:hint="eastAsia"/>
          <w:color w:val="FF0000"/>
          <w:lang w:eastAsia="zh-TW"/>
        </w:rPr>
        <w:t>診視</w:t>
      </w:r>
      <w:r w:rsidRPr="00EC6228">
        <w:rPr>
          <w:rFonts w:ascii="MS Mincho" w:eastAsia="MS Mincho" w:hAnsi="MS Mincho" w:cs="MS Mincho" w:hint="eastAsia"/>
          <w:lang w:eastAsia="zh-TW"/>
        </w:rPr>
        <w:t>，</w:t>
      </w:r>
      <w:r w:rsidRPr="00B11EB3">
        <w:rPr>
          <w:rFonts w:ascii="MS Mincho" w:eastAsia="MS Mincho" w:hAnsi="MS Mincho" w:cs="MS Mincho" w:hint="eastAsia"/>
          <w:color w:val="FF0000"/>
          <w:lang w:eastAsia="zh-TW"/>
        </w:rPr>
        <w:t>調服</w:t>
      </w:r>
      <w:r w:rsidRPr="00EC6228">
        <w:rPr>
          <w:rFonts w:ascii="MS Mincho" w:eastAsia="MS Mincho" w:hAnsi="MS Mincho" w:cs="MS Mincho" w:hint="eastAsia"/>
          <w:lang w:eastAsia="zh-TW"/>
        </w:rPr>
        <w:t>御藥，參看校同，會近臣就</w:t>
      </w:r>
      <w:r w:rsidRPr="00EC6228">
        <w:rPr>
          <w:rFonts w:ascii="SimSun" w:eastAsia="SimSun" w:hAnsi="SimSun" w:cs="SimSun" w:hint="eastAsia"/>
          <w:lang w:eastAsia="zh-TW"/>
        </w:rPr>
        <w:t>內</w:t>
      </w:r>
      <w:r w:rsidRPr="00EC6228">
        <w:rPr>
          <w:rFonts w:ascii="MS Mincho" w:eastAsia="MS Mincho" w:hAnsi="MS Mincho" w:cs="MS Mincho" w:hint="eastAsia"/>
          <w:lang w:eastAsia="zh-TW"/>
        </w:rPr>
        <w:t>局合藥，將藥貼連名封記，具本開寫本方藥性治症之法，於日月之下，醫官、近臣書名以進置簿書，進藥奏本既具，隨即附簿，年月下書名，近臣收掌，以憑稽考。煎調御藥，本院官與近臣監視。</w:t>
      </w:r>
      <w:r w:rsidRPr="00B569A7">
        <w:rPr>
          <w:rFonts w:ascii="MS Mincho" w:eastAsia="MS Mincho" w:hAnsi="MS Mincho" w:cs="MS Mincho" w:hint="eastAsia"/>
          <w:color w:val="FF0000"/>
          <w:lang w:eastAsia="zh-TW"/>
        </w:rPr>
        <w:t>二服合為一服</w:t>
      </w:r>
      <w:r w:rsidRPr="00EC6228">
        <w:rPr>
          <w:rFonts w:ascii="MS Mincho" w:eastAsia="MS Mincho" w:hAnsi="MS Mincho" w:cs="MS Mincho" w:hint="eastAsia"/>
          <w:lang w:eastAsia="zh-TW"/>
        </w:rPr>
        <w:t>，俟熟分為二器。其一器御醫先嘗，次院判，次近臣，其一器進御。</w:t>
      </w:r>
    </w:p>
    <w:p w:rsidR="00723C8A" w:rsidRPr="00A93390" w:rsidRDefault="00723C8A" w:rsidP="00A93390">
      <w:pPr>
        <w:spacing w:before="100" w:beforeAutospacing="1" w:after="100" w:afterAutospacing="1"/>
        <w:rPr>
          <w:lang w:eastAsia="zh-TW"/>
        </w:rPr>
      </w:pPr>
      <w:r>
        <w:rPr>
          <w:lang w:eastAsia="zh-TW"/>
        </w:rPr>
        <w:t xml:space="preserve">Lorsque le médecin fonctionnaire prépare un médicament dans l’officine du palais, </w:t>
      </w:r>
      <w:r w:rsidRPr="00D60422">
        <w:rPr>
          <w:b/>
          <w:color w:val="0000FF"/>
          <w:lang w:eastAsia="zh-TW"/>
        </w:rPr>
        <w:t>un fonctionnaire de</w:t>
      </w:r>
      <w:r>
        <w:rPr>
          <w:lang w:eastAsia="zh-TW"/>
        </w:rPr>
        <w:t xml:space="preserve"> l’académie de médecine fait </w:t>
      </w:r>
      <w:r w:rsidRPr="00B11EB3">
        <w:rPr>
          <w:color w:val="FF0000"/>
          <w:lang w:eastAsia="zh-TW"/>
        </w:rPr>
        <w:t>un diagnostic</w:t>
      </w:r>
      <w:r>
        <w:rPr>
          <w:color w:val="FF0000"/>
          <w:lang w:eastAsia="zh-TW"/>
        </w:rPr>
        <w:t xml:space="preserve"> </w:t>
      </w:r>
      <w:r w:rsidRPr="00D60422">
        <w:rPr>
          <w:color w:val="0000FF"/>
          <w:lang w:eastAsia="zh-TW"/>
        </w:rPr>
        <w:t>(par l’observation)</w:t>
      </w:r>
      <w:r>
        <w:rPr>
          <w:lang w:eastAsia="zh-TW"/>
        </w:rPr>
        <w:t xml:space="preserve"> qui détermine les </w:t>
      </w:r>
      <w:r w:rsidRPr="00B11EB3">
        <w:rPr>
          <w:color w:val="FF0000"/>
          <w:lang w:eastAsia="zh-TW"/>
        </w:rPr>
        <w:t>modalités de la cure</w:t>
      </w:r>
      <w:r>
        <w:rPr>
          <w:lang w:eastAsia="zh-TW"/>
        </w:rPr>
        <w:t xml:space="preserve"> à administrer à l’empereur </w:t>
      </w:r>
      <w:r w:rsidRPr="00725AE9">
        <w:rPr>
          <w:b/>
          <w:color w:val="0000FF"/>
          <w:lang w:eastAsia="zh-TW"/>
        </w:rPr>
        <w:t>(</w:t>
      </w:r>
      <w:r w:rsidRPr="00725AE9">
        <w:rPr>
          <w:rFonts w:ascii="MS Mincho" w:eastAsia="MS Mincho" w:hAnsi="MS Mincho" w:cs="MS Mincho" w:hint="eastAsia"/>
          <w:b/>
          <w:color w:val="0000FF"/>
          <w:lang w:eastAsia="zh-TW"/>
        </w:rPr>
        <w:t>調服</w:t>
      </w:r>
      <w:r w:rsidRPr="00725AE9">
        <w:rPr>
          <w:rFonts w:ascii="MS Mincho" w:eastAsia="MS Mincho" w:hAnsi="MS Mincho" w:cs="MS Mincho"/>
          <w:b/>
          <w:color w:val="0000FF"/>
          <w:lang w:eastAsia="zh-TW"/>
        </w:rPr>
        <w:t xml:space="preserve"> établir une prescription en harmonisant les différents remèdes constituant la prescription à absorber)</w:t>
      </w:r>
      <w:r w:rsidRPr="00725AE9">
        <w:rPr>
          <w:b/>
          <w:color w:val="0000FF"/>
          <w:lang w:eastAsia="zh-TW"/>
        </w:rPr>
        <w:t>,</w:t>
      </w:r>
      <w:r>
        <w:rPr>
          <w:lang w:eastAsia="zh-TW"/>
        </w:rPr>
        <w:t xml:space="preserve"> en consultant ses collègues, et en se réunissant avec un </w:t>
      </w:r>
      <w:r w:rsidRPr="009C2110">
        <w:rPr>
          <w:color w:val="FF0000"/>
          <w:lang w:eastAsia="zh-TW"/>
        </w:rPr>
        <w:t>membre de la suite de l’empereur</w:t>
      </w:r>
      <w:r>
        <w:rPr>
          <w:lang w:eastAsia="zh-TW"/>
        </w:rPr>
        <w:t xml:space="preserve"> qui vient spécialement dans l’officine pour la concoction des médicaments. Sur le médicament, ils apposent leurs noms et un sceau. Ils écrivent la nature du médicament, quelle maladie il soigne, et comment l’utiliser, et sous le jour et le mois (de la confection ? </w:t>
      </w:r>
      <w:r w:rsidRPr="00725AE9">
        <w:rPr>
          <w:b/>
          <w:color w:val="0000FF"/>
          <w:lang w:eastAsia="zh-TW"/>
        </w:rPr>
        <w:t>oui)</w:t>
      </w:r>
      <w:r>
        <w:rPr>
          <w:lang w:eastAsia="zh-TW"/>
        </w:rPr>
        <w:t xml:space="preserve">, le médecin fonctionnaire et le membre de la suite de l’empereur inscrivent leur nom, et entrent tout cela en bon ordre dans un registre. Sitôt qu’une prescription de médicament est transmise par mémoire à l’empereur </w:t>
      </w:r>
      <w:proofErr w:type="gramStart"/>
      <w:r>
        <w:rPr>
          <w:lang w:eastAsia="zh-TW"/>
        </w:rPr>
        <w:t>( ?</w:t>
      </w:r>
      <w:proofErr w:type="gramEnd"/>
      <w:r>
        <w:rPr>
          <w:lang w:eastAsia="zh-TW"/>
        </w:rPr>
        <w:t xml:space="preserve"> </w:t>
      </w:r>
      <w:r w:rsidRPr="00725AE9">
        <w:rPr>
          <w:b/>
          <w:color w:val="0000FF"/>
          <w:lang w:eastAsia="zh-TW"/>
        </w:rPr>
        <w:t xml:space="preserve">quand le mémoire et la prescriptions sont prêts que cela est </w:t>
      </w:r>
      <w:r w:rsidRPr="00725AE9">
        <w:rPr>
          <w:b/>
          <w:color w:val="0000FF"/>
          <w:lang w:eastAsia="zh-TW"/>
        </w:rPr>
        <w:lastRenderedPageBreak/>
        <w:t>inscrit…)</w:t>
      </w:r>
      <w:r>
        <w:rPr>
          <w:lang w:eastAsia="zh-TW"/>
        </w:rPr>
        <w:t>, elle est immédiatement inscrit</w:t>
      </w:r>
      <w:r w:rsidR="00DD7CB5">
        <w:rPr>
          <w:lang w:eastAsia="zh-TW"/>
        </w:rPr>
        <w:t>e</w:t>
      </w:r>
      <w:r>
        <w:rPr>
          <w:lang w:eastAsia="zh-TW"/>
        </w:rPr>
        <w:t xml:space="preserve"> dans le registre, avec la date, les noms, et conservée dans les archives de la suite de l’empereur, </w:t>
      </w:r>
      <w:r w:rsidRPr="00D60422">
        <w:rPr>
          <w:b/>
          <w:color w:val="000080"/>
          <w:u w:val="single"/>
          <w:lang w:eastAsia="zh-TW"/>
        </w:rPr>
        <w:t>à</w:t>
      </w:r>
      <w:r w:rsidRPr="00D60422">
        <w:rPr>
          <w:b/>
          <w:color w:val="808000"/>
          <w:u w:val="single"/>
          <w:lang w:eastAsia="zh-TW"/>
        </w:rPr>
        <w:t xml:space="preserve"> </w:t>
      </w:r>
      <w:r>
        <w:rPr>
          <w:lang w:eastAsia="zh-TW"/>
        </w:rPr>
        <w:t xml:space="preserve">des fins de vérification. Lors de la cuisson du médicament impérial, le médecin fonctionnaire de l’académie de médecine et le membre de la suite impériale observent et contrôlent. Deux </w:t>
      </w:r>
      <w:r w:rsidRPr="00B569A7">
        <w:rPr>
          <w:color w:val="FF0000"/>
          <w:lang w:eastAsia="zh-TW"/>
        </w:rPr>
        <w:t>doses</w:t>
      </w:r>
      <w:r>
        <w:rPr>
          <w:lang w:eastAsia="zh-TW"/>
        </w:rPr>
        <w:t xml:space="preserve"> </w:t>
      </w:r>
      <w:r w:rsidRPr="00725AE9">
        <w:rPr>
          <w:b/>
          <w:color w:val="0000FF"/>
          <w:lang w:eastAsia="zh-TW"/>
        </w:rPr>
        <w:t>(oui</w:t>
      </w:r>
      <w:r>
        <w:rPr>
          <w:lang w:eastAsia="zh-TW"/>
        </w:rPr>
        <w:t>) sont d’abord réunies en une seule dose, qui une fois cuite est divisée en deux récipients. Le premier récipient est go</w:t>
      </w:r>
      <w:r w:rsidRPr="00D60422">
        <w:rPr>
          <w:b/>
          <w:color w:val="000080"/>
          <w:lang w:eastAsia="zh-TW"/>
        </w:rPr>
        <w:t>û</w:t>
      </w:r>
      <w:r>
        <w:rPr>
          <w:lang w:eastAsia="zh-TW"/>
        </w:rPr>
        <w:t xml:space="preserve">té par le médecin impérial, puis par un autre auxiliaire de l’académie de médecine, et par le membre de la suite de l’empereur. L’autre récipient est donné à l’empereur. </w:t>
      </w:r>
    </w:p>
    <w:p w:rsidR="00881EE1" w:rsidRPr="00881EE1" w:rsidRDefault="00881EE1" w:rsidP="00881EE1">
      <w:pPr>
        <w:rPr>
          <w:rFonts w:ascii="Times" w:hAnsi="Times"/>
          <w:b/>
          <w:color w:val="000000" w:themeColor="text1"/>
          <w:lang w:eastAsia="zh-TW"/>
        </w:rPr>
      </w:pPr>
      <w:r w:rsidRPr="003307C2">
        <w:rPr>
          <w:rFonts w:ascii="Times" w:hAnsi="Times"/>
          <w:b/>
          <w:color w:val="000000" w:themeColor="text1"/>
          <w:lang w:eastAsia="zh-TW"/>
        </w:rPr>
        <w:t>Glossaire</w:t>
      </w:r>
    </w:p>
    <w:p w:rsidR="00723C8A" w:rsidRDefault="00723C8A" w:rsidP="00175057">
      <w:pPr>
        <w:spacing w:before="100" w:beforeAutospacing="1" w:after="100" w:afterAutospacing="1"/>
        <w:outlineLvl w:val="1"/>
        <w:rPr>
          <w:rFonts w:ascii="MS Mincho" w:eastAsia="MS Mincho" w:hAnsi="MS Mincho" w:cs="MS Mincho"/>
          <w:lang w:eastAsia="zh-TW"/>
        </w:rPr>
      </w:pPr>
      <w:r w:rsidRPr="00EC6228">
        <w:rPr>
          <w:rFonts w:ascii="MS Mincho" w:eastAsia="MS Mincho" w:hAnsi="MS Mincho" w:cs="MS Mincho" w:hint="eastAsia"/>
          <w:lang w:eastAsia="zh-TW"/>
        </w:rPr>
        <w:t>醫官</w:t>
      </w:r>
      <w:r>
        <w:rPr>
          <w:rFonts w:ascii="MS Mincho" w:eastAsia="MS Mincho" w:hAnsi="MS Mincho" w:cs="MS Mincho"/>
          <w:lang w:eastAsia="zh-TW"/>
        </w:rPr>
        <w:t> :</w:t>
      </w:r>
      <w:r w:rsidRPr="00A719D9">
        <w:rPr>
          <w:rFonts w:ascii="Times" w:eastAsia="MS Mincho" w:hAnsi="Times" w:cs="MS Mincho"/>
          <w:lang w:eastAsia="zh-TW"/>
        </w:rPr>
        <w:t xml:space="preserve"> médecin fonctionnaire</w:t>
      </w:r>
      <w:r>
        <w:rPr>
          <w:rFonts w:ascii="Times" w:eastAsia="MS Mincho" w:hAnsi="Times" w:cs="MS Mincho"/>
          <w:lang w:eastAsia="zh-TW"/>
        </w:rPr>
        <w:t xml:space="preserve"> (officiel ?)</w:t>
      </w:r>
    </w:p>
    <w:p w:rsidR="00723C8A" w:rsidRDefault="00723C8A" w:rsidP="00175057">
      <w:pPr>
        <w:spacing w:before="100" w:beforeAutospacing="1" w:after="100" w:afterAutospacing="1"/>
        <w:outlineLvl w:val="1"/>
        <w:rPr>
          <w:rFonts w:ascii="Times" w:eastAsia="MS Mincho" w:hAnsi="Times" w:cs="MS Mincho"/>
          <w:lang w:eastAsia="zh-TW"/>
        </w:rPr>
      </w:pPr>
      <w:proofErr w:type="spellStart"/>
      <w:proofErr w:type="gramStart"/>
      <w:r>
        <w:rPr>
          <w:rFonts w:ascii="Times" w:eastAsia="MS Mincho" w:hAnsi="Times" w:cs="MS Mincho"/>
          <w:lang w:eastAsia="zh-TW"/>
        </w:rPr>
        <w:t>cf</w:t>
      </w:r>
      <w:proofErr w:type="spellEnd"/>
      <w:r>
        <w:rPr>
          <w:rFonts w:ascii="Times" w:eastAsia="MS Mincho" w:hAnsi="Times" w:cs="MS Mincho"/>
          <w:lang w:eastAsia="zh-TW"/>
        </w:rPr>
        <w:t> .</w:t>
      </w:r>
      <w:proofErr w:type="gramEnd"/>
      <w:r>
        <w:rPr>
          <w:rFonts w:ascii="Times" w:eastAsia="MS Mincho" w:hAnsi="Times" w:cs="MS Mincho"/>
          <w:lang w:eastAsia="zh-TW"/>
        </w:rPr>
        <w:t xml:space="preserve"> </w:t>
      </w:r>
      <w:proofErr w:type="spellStart"/>
      <w:r>
        <w:rPr>
          <w:rFonts w:ascii="Times" w:eastAsia="MS Mincho" w:hAnsi="Times" w:cs="MS Mincho"/>
          <w:lang w:eastAsia="zh-TW"/>
        </w:rPr>
        <w:t>Hucker</w:t>
      </w:r>
      <w:proofErr w:type="spellEnd"/>
      <w:r>
        <w:rPr>
          <w:rFonts w:ascii="Times" w:eastAsia="MS Mincho" w:hAnsi="Times" w:cs="MS Mincho"/>
          <w:lang w:eastAsia="zh-TW"/>
        </w:rPr>
        <w:t xml:space="preserve"> § </w:t>
      </w:r>
      <w:proofErr w:type="gramStart"/>
      <w:r>
        <w:rPr>
          <w:rFonts w:ascii="Times" w:eastAsia="MS Mincho" w:hAnsi="Times" w:cs="MS Mincho"/>
          <w:lang w:eastAsia="zh-TW"/>
        </w:rPr>
        <w:t>2964:</w:t>
      </w:r>
      <w:proofErr w:type="gramEnd"/>
      <w:r>
        <w:rPr>
          <w:rFonts w:ascii="Times" w:eastAsia="MS Mincho" w:hAnsi="Times" w:cs="MS Mincho"/>
          <w:lang w:eastAsia="zh-TW"/>
        </w:rPr>
        <w:t xml:space="preserve"> </w:t>
      </w:r>
      <w:proofErr w:type="spellStart"/>
      <w:r>
        <w:rPr>
          <w:rFonts w:ascii="Times" w:eastAsia="MS Mincho" w:hAnsi="Times" w:cs="MS Mincho"/>
          <w:lang w:eastAsia="zh-TW"/>
        </w:rPr>
        <w:t>Medical</w:t>
      </w:r>
      <w:proofErr w:type="spellEnd"/>
      <w:r>
        <w:rPr>
          <w:rFonts w:ascii="Times" w:eastAsia="MS Mincho" w:hAnsi="Times" w:cs="MS Mincho"/>
          <w:lang w:eastAsia="zh-TW"/>
        </w:rPr>
        <w:t xml:space="preserve"> official</w:t>
      </w:r>
    </w:p>
    <w:p w:rsidR="00723C8A" w:rsidRDefault="00DD7CB5" w:rsidP="00175057">
      <w:pPr>
        <w:spacing w:before="100" w:beforeAutospacing="1" w:after="100" w:afterAutospacing="1"/>
        <w:outlineLvl w:val="1"/>
        <w:rPr>
          <w:rFonts w:ascii="Times" w:eastAsia="MS Mincho" w:hAnsi="Times" w:cs="MS Mincho"/>
          <w:bCs/>
          <w:lang w:eastAsia="zh-TW"/>
        </w:rPr>
      </w:pPr>
      <w:r>
        <w:rPr>
          <w:rFonts w:ascii="Times" w:eastAsia="MS Mincho" w:hAnsi="Times" w:cs="MS Mincho"/>
          <w:noProof/>
        </w:rPr>
        <w:drawing>
          <wp:inline distT="0" distB="0" distL="0" distR="0">
            <wp:extent cx="2039620" cy="6578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9620" cy="657860"/>
                    </a:xfrm>
                    <a:prstGeom prst="rect">
                      <a:avLst/>
                    </a:prstGeom>
                    <a:noFill/>
                    <a:ln>
                      <a:noFill/>
                    </a:ln>
                  </pic:spPr>
                </pic:pic>
              </a:graphicData>
            </a:graphic>
          </wp:inline>
        </w:drawing>
      </w:r>
    </w:p>
    <w:p w:rsidR="00723C8A" w:rsidRPr="00A93390" w:rsidRDefault="00723C8A" w:rsidP="00A93390">
      <w:pPr>
        <w:spacing w:before="100" w:beforeAutospacing="1" w:after="100" w:afterAutospacing="1"/>
      </w:pPr>
      <w:r w:rsidRPr="00EC6228">
        <w:rPr>
          <w:rFonts w:ascii="MS Mincho" w:eastAsia="MS Mincho" w:hAnsi="MS Mincho" w:cs="MS Mincho" w:hint="eastAsia"/>
          <w:lang w:eastAsia="zh-TW"/>
        </w:rPr>
        <w:t>本院</w:t>
      </w:r>
      <w:r>
        <w:rPr>
          <w:rFonts w:ascii="MS Mincho" w:eastAsia="MS Mincho" w:hAnsi="MS Mincho" w:cs="MS Mincho"/>
          <w:lang w:eastAsia="zh-TW"/>
        </w:rPr>
        <w:t xml:space="preserve"> = </w:t>
      </w:r>
      <w:proofErr w:type="spellStart"/>
      <w:r w:rsidRPr="00A93390">
        <w:t>tài</w:t>
      </w:r>
      <w:proofErr w:type="spellEnd"/>
      <w:r w:rsidRPr="00A93390">
        <w:t xml:space="preserve"> </w:t>
      </w:r>
      <w:proofErr w:type="spellStart"/>
      <w:r w:rsidRPr="00A93390">
        <w:t>yī</w:t>
      </w:r>
      <w:proofErr w:type="spellEnd"/>
      <w:r w:rsidRPr="00A93390">
        <w:t xml:space="preserve"> </w:t>
      </w:r>
      <w:proofErr w:type="spellStart"/>
      <w:r w:rsidRPr="00A93390">
        <w:t>yuàn</w:t>
      </w:r>
      <w:proofErr w:type="spellEnd"/>
      <w:r w:rsidRPr="00A93390">
        <w:rPr>
          <w:rFonts w:ascii="MS Mincho" w:eastAsia="MS Mincho" w:hAnsi="MS Mincho" w:cs="MS Mincho" w:hint="eastAsia"/>
        </w:rPr>
        <w:t>太醫院</w:t>
      </w:r>
    </w:p>
    <w:p w:rsidR="00723C8A" w:rsidRPr="00A93390" w:rsidRDefault="00DD7CB5" w:rsidP="00175057">
      <w:pPr>
        <w:spacing w:before="100" w:beforeAutospacing="1" w:after="100" w:afterAutospacing="1"/>
        <w:outlineLvl w:val="1"/>
        <w:rPr>
          <w:rFonts w:ascii="Times" w:eastAsia="MS Mincho" w:hAnsi="Times" w:cs="MS Mincho"/>
          <w:bCs/>
          <w:lang w:eastAsia="zh-TW"/>
        </w:rPr>
      </w:pPr>
      <w:r>
        <w:rPr>
          <w:rFonts w:ascii="Times" w:eastAsia="MS Mincho" w:hAnsi="Times" w:cs="MS Mincho"/>
          <w:noProof/>
        </w:rPr>
        <w:drawing>
          <wp:inline distT="0" distB="0" distL="0" distR="0">
            <wp:extent cx="1076960" cy="11074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960" cy="1107440"/>
                    </a:xfrm>
                    <a:prstGeom prst="rect">
                      <a:avLst/>
                    </a:prstGeom>
                    <a:noFill/>
                    <a:ln>
                      <a:noFill/>
                    </a:ln>
                  </pic:spPr>
                </pic:pic>
              </a:graphicData>
            </a:graphic>
          </wp:inline>
        </w:drawing>
      </w:r>
    </w:p>
    <w:p w:rsidR="00723C8A" w:rsidRDefault="00881EE1" w:rsidP="00175057">
      <w:pPr>
        <w:spacing w:before="100" w:beforeAutospacing="1" w:after="100" w:afterAutospacing="1"/>
        <w:outlineLvl w:val="1"/>
      </w:pPr>
      <w:proofErr w:type="spellStart"/>
      <w:r w:rsidRPr="00175057">
        <w:t>zhěn</w:t>
      </w:r>
      <w:proofErr w:type="spellEnd"/>
      <w:r w:rsidRPr="00175057">
        <w:t xml:space="preserve"> </w:t>
      </w:r>
      <w:proofErr w:type="spellStart"/>
      <w:r w:rsidRPr="00175057">
        <w:t>shì</w:t>
      </w:r>
      <w:proofErr w:type="spellEnd"/>
      <w:r w:rsidRPr="00175057">
        <w:t> </w:t>
      </w:r>
      <w:r w:rsidR="00723C8A" w:rsidRPr="00175057">
        <w:rPr>
          <w:rFonts w:ascii="MS Mincho" w:eastAsia="MS Mincho" w:hAnsi="MS Mincho" w:cs="MS Mincho" w:hint="eastAsia"/>
          <w:bCs/>
        </w:rPr>
        <w:t>診視</w:t>
      </w:r>
      <w:r>
        <w:rPr>
          <w:rFonts w:ascii="MS Mincho" w:eastAsia="MS Mincho" w:hAnsi="MS Mincho" w:cs="MS Mincho" w:hint="eastAsia"/>
          <w:bCs/>
        </w:rPr>
        <w:t xml:space="preserve"> </w:t>
      </w:r>
      <w:r w:rsidR="00723C8A" w:rsidRPr="00175057">
        <w:t>: diagnostic</w:t>
      </w:r>
    </w:p>
    <w:p w:rsidR="00723C8A" w:rsidRPr="00D60422" w:rsidRDefault="00723C8A" w:rsidP="00175057">
      <w:pPr>
        <w:spacing w:before="100" w:beforeAutospacing="1" w:after="100" w:afterAutospacing="1"/>
        <w:outlineLvl w:val="1"/>
        <w:rPr>
          <w:bCs/>
          <w:color w:val="0000FF"/>
        </w:rPr>
      </w:pPr>
      <w:r w:rsidRPr="00D60422">
        <w:rPr>
          <w:color w:val="0000FF"/>
        </w:rPr>
        <w:t>On peut hésiter à considérer que c’est un des quatre modes principaux de diagnostic (observer, interroger, sentir, prendre les pouls) ou un terme générique pour le diagnostic en général</w:t>
      </w:r>
    </w:p>
    <w:p w:rsidR="00723C8A" w:rsidRPr="00175057" w:rsidRDefault="00723C8A" w:rsidP="00175057">
      <w:proofErr w:type="spellStart"/>
      <w:r w:rsidRPr="00175057">
        <w:t>tiáo</w:t>
      </w:r>
      <w:proofErr w:type="spellEnd"/>
      <w:r w:rsidRPr="00175057">
        <w:t xml:space="preserve"> </w:t>
      </w:r>
      <w:proofErr w:type="spellStart"/>
      <w:r w:rsidRPr="00175057">
        <w:t>fú</w:t>
      </w:r>
      <w:proofErr w:type="spellEnd"/>
      <w:r>
        <w:t xml:space="preserve"> </w:t>
      </w:r>
      <w:r w:rsidRPr="00EC6228">
        <w:rPr>
          <w:rFonts w:ascii="MS Mincho" w:eastAsia="MS Mincho" w:hAnsi="MS Mincho" w:cs="MS Mincho" w:hint="eastAsia"/>
        </w:rPr>
        <w:t>調服</w:t>
      </w:r>
    </w:p>
    <w:p w:rsidR="00723C8A" w:rsidRDefault="00723C8A" w:rsidP="00175057">
      <w:r>
        <w:rPr>
          <w:rStyle w:val="gcsy"/>
          <w:rFonts w:ascii="MS Mincho" w:eastAsia="MS Mincho" w:hAnsi="MS Mincho" w:cs="MS Mincho" w:hint="eastAsia"/>
        </w:rPr>
        <w:t>中医指将与</w:t>
      </w:r>
      <w:r>
        <w:rPr>
          <w:rStyle w:val="gcsy"/>
          <w:rFonts w:ascii="PMingLiU" w:eastAsia="PMingLiU" w:hAnsi="PMingLiU" w:cs="PMingLiU" w:hint="eastAsia"/>
        </w:rPr>
        <w:t>药</w:t>
      </w:r>
      <w:r>
        <w:rPr>
          <w:rStyle w:val="gcsy"/>
          <w:rFonts w:ascii="MS Mincho" w:eastAsia="MS Mincho" w:hAnsi="MS Mincho" w:cs="MS Mincho" w:hint="eastAsia"/>
        </w:rPr>
        <w:t>粉和匀的</w:t>
      </w:r>
      <w:r>
        <w:rPr>
          <w:rStyle w:val="gcsy"/>
          <w:rFonts w:ascii="PMingLiU" w:eastAsia="PMingLiU" w:hAnsi="PMingLiU" w:cs="PMingLiU" w:hint="eastAsia"/>
        </w:rPr>
        <w:t>药汤</w:t>
      </w:r>
      <w:r>
        <w:rPr>
          <w:rStyle w:val="gcsy"/>
          <w:rFonts w:ascii="MS Mincho" w:eastAsia="MS Mincho" w:hAnsi="MS Mincho" w:cs="MS Mincho" w:hint="eastAsia"/>
        </w:rPr>
        <w:t>送服后，再服用其余</w:t>
      </w:r>
      <w:r>
        <w:rPr>
          <w:rStyle w:val="gcsy"/>
          <w:rFonts w:ascii="PMingLiU" w:eastAsia="PMingLiU" w:hAnsi="PMingLiU" w:cs="PMingLiU" w:hint="eastAsia"/>
        </w:rPr>
        <w:t>药汤</w:t>
      </w:r>
      <w:r>
        <w:rPr>
          <w:rStyle w:val="gcsy"/>
          <w:rFonts w:ascii="MS Mincho" w:eastAsia="MS Mincho" w:hAnsi="MS Mincho" w:cs="MS Mincho" w:hint="eastAsia"/>
        </w:rPr>
        <w:t>。</w:t>
      </w:r>
    </w:p>
    <w:p w:rsidR="00723C8A" w:rsidRDefault="00723C8A" w:rsidP="00175057">
      <w:pPr>
        <w:spacing w:before="100" w:beforeAutospacing="1" w:after="100" w:afterAutospacing="1"/>
      </w:pPr>
      <w:r w:rsidRPr="00175057">
        <w:rPr>
          <w:rFonts w:ascii="MS Mincho" w:eastAsia="MS Mincho" w:hAnsi="MS Mincho" w:cs="MS Mincho" w:hint="eastAsia"/>
          <w:b/>
          <w:bCs/>
        </w:rPr>
        <w:t>近臣</w:t>
      </w:r>
      <w:r w:rsidRPr="00175057">
        <w:t xml:space="preserve"> </w:t>
      </w:r>
      <w:proofErr w:type="spellStart"/>
      <w:r w:rsidRPr="00175057">
        <w:t>jìnchén</w:t>
      </w:r>
      <w:proofErr w:type="spellEnd"/>
      <w:r>
        <w:t xml:space="preserve"> : commensal ? </w:t>
      </w:r>
      <w:proofErr w:type="gramStart"/>
      <w:r>
        <w:rPr>
          <w:lang w:eastAsia="zh-TW"/>
        </w:rPr>
        <w:t>membre</w:t>
      </w:r>
      <w:proofErr w:type="gramEnd"/>
      <w:r>
        <w:rPr>
          <w:lang w:eastAsia="zh-TW"/>
        </w:rPr>
        <w:t xml:space="preserve"> de la suite</w:t>
      </w:r>
      <w:r>
        <w:t xml:space="preserve"> de l’empereur</w:t>
      </w:r>
    </w:p>
    <w:p w:rsidR="00723C8A" w:rsidRDefault="00723C8A" w:rsidP="00175057">
      <w:pPr>
        <w:spacing w:before="100" w:beforeAutospacing="1" w:after="100" w:afterAutospacing="1"/>
        <w:rPr>
          <w:rFonts w:ascii="MS Mincho" w:eastAsia="MS Mincho" w:hAnsi="MS Mincho" w:cs="MS Mincho"/>
        </w:rPr>
      </w:pPr>
      <w:r w:rsidRPr="00175057">
        <w:t>[</w:t>
      </w:r>
      <w:proofErr w:type="spellStart"/>
      <w:r w:rsidRPr="00175057">
        <w:t>monarch’s</w:t>
      </w:r>
      <w:proofErr w:type="spellEnd"/>
      <w:r w:rsidRPr="00175057">
        <w:t xml:space="preserve"> </w:t>
      </w:r>
      <w:proofErr w:type="spellStart"/>
      <w:r w:rsidRPr="00175057">
        <w:t>intimate</w:t>
      </w:r>
      <w:proofErr w:type="spellEnd"/>
      <w:r w:rsidRPr="00175057">
        <w:t xml:space="preserve"> </w:t>
      </w:r>
      <w:proofErr w:type="spellStart"/>
      <w:r w:rsidRPr="00175057">
        <w:t>ministers</w:t>
      </w:r>
      <w:proofErr w:type="spellEnd"/>
      <w:r w:rsidRPr="00175057">
        <w:t xml:space="preserve">] </w:t>
      </w:r>
      <w:r w:rsidRPr="00175057">
        <w:rPr>
          <w:rFonts w:ascii="MS Mincho" w:eastAsia="MS Mincho" w:hAnsi="MS Mincho" w:cs="MS Mincho" w:hint="eastAsia"/>
        </w:rPr>
        <w:t>君主所</w:t>
      </w:r>
      <w:r w:rsidRPr="00175057">
        <w:rPr>
          <w:rFonts w:ascii="PMingLiU" w:eastAsia="PMingLiU" w:hAnsi="PMingLiU" w:cs="PMingLiU" w:hint="eastAsia"/>
        </w:rPr>
        <w:t>亲</w:t>
      </w:r>
      <w:r w:rsidRPr="00175057">
        <w:rPr>
          <w:rFonts w:ascii="MS Mincho" w:eastAsia="MS Mincho" w:hAnsi="MS Mincho" w:cs="MS Mincho" w:hint="eastAsia"/>
        </w:rPr>
        <w:t>近的臣子</w:t>
      </w:r>
    </w:p>
    <w:p w:rsidR="00723C8A" w:rsidRPr="00175057" w:rsidRDefault="00723C8A" w:rsidP="00175057">
      <w:pPr>
        <w:spacing w:before="100" w:beforeAutospacing="1" w:after="100" w:afterAutospacing="1"/>
        <w:rPr>
          <w:lang w:eastAsia="zh-TW"/>
        </w:rPr>
      </w:pPr>
      <w:proofErr w:type="spellStart"/>
      <w:r>
        <w:t>Philastre</w:t>
      </w:r>
      <w:proofErr w:type="spellEnd"/>
      <w:r>
        <w:t> </w:t>
      </w:r>
      <w:proofErr w:type="gramStart"/>
      <w:r>
        <w:t>:  «</w:t>
      </w:r>
      <w:proofErr w:type="gramEnd"/>
      <w:r>
        <w:t> dignitaire attaché à la personne de l’empereur »</w:t>
      </w:r>
    </w:p>
    <w:p w:rsidR="00723C8A" w:rsidRDefault="00DD7CB5">
      <w:pPr>
        <w:rPr>
          <w:rFonts w:ascii="Times" w:hAnsi="Times"/>
        </w:rPr>
      </w:pPr>
      <w:r>
        <w:rPr>
          <w:rFonts w:ascii="Times" w:hAnsi="Times"/>
          <w:noProof/>
        </w:rPr>
        <w:drawing>
          <wp:inline distT="0" distB="0" distL="0" distR="0">
            <wp:extent cx="2420620" cy="54356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0620" cy="543560"/>
                    </a:xfrm>
                    <a:prstGeom prst="rect">
                      <a:avLst/>
                    </a:prstGeom>
                    <a:noFill/>
                    <a:ln>
                      <a:noFill/>
                    </a:ln>
                  </pic:spPr>
                </pic:pic>
              </a:graphicData>
            </a:graphic>
          </wp:inline>
        </w:drawing>
      </w:r>
    </w:p>
    <w:p w:rsidR="00723C8A" w:rsidRDefault="00723C8A">
      <w:pPr>
        <w:rPr>
          <w:rFonts w:ascii="Times" w:hAnsi="Times"/>
        </w:rPr>
      </w:pPr>
    </w:p>
    <w:p w:rsidR="00723C8A" w:rsidRPr="006C3216" w:rsidRDefault="00723C8A">
      <w:proofErr w:type="spellStart"/>
      <w:proofErr w:type="gramStart"/>
      <w:r>
        <w:rPr>
          <w:rStyle w:val="dicpy"/>
        </w:rPr>
        <w:t>shōu</w:t>
      </w:r>
      <w:proofErr w:type="spellEnd"/>
      <w:proofErr w:type="gramEnd"/>
      <w:r>
        <w:rPr>
          <w:rStyle w:val="dicpy"/>
        </w:rPr>
        <w:t xml:space="preserve"> </w:t>
      </w:r>
      <w:proofErr w:type="spellStart"/>
      <w:r>
        <w:rPr>
          <w:rStyle w:val="dicpy"/>
        </w:rPr>
        <w:t>zhǎng</w:t>
      </w:r>
      <w:proofErr w:type="spellEnd"/>
      <w:r>
        <w:rPr>
          <w:rStyle w:val="dicpy"/>
        </w:rPr>
        <w:t> : archiviste</w:t>
      </w:r>
    </w:p>
    <w:p w:rsidR="00723C8A" w:rsidRDefault="00DD7CB5">
      <w:pPr>
        <w:rPr>
          <w:rFonts w:ascii="Times" w:hAnsi="Times"/>
        </w:rPr>
      </w:pPr>
      <w:r>
        <w:rPr>
          <w:rFonts w:ascii="Times" w:hAnsi="Times"/>
          <w:noProof/>
        </w:rPr>
        <w:lastRenderedPageBreak/>
        <w:drawing>
          <wp:inline distT="0" distB="0" distL="0" distR="0">
            <wp:extent cx="2369820" cy="5715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9820" cy="571500"/>
                    </a:xfrm>
                    <a:prstGeom prst="rect">
                      <a:avLst/>
                    </a:prstGeom>
                    <a:noFill/>
                    <a:ln>
                      <a:noFill/>
                    </a:ln>
                  </pic:spPr>
                </pic:pic>
              </a:graphicData>
            </a:graphic>
          </wp:inline>
        </w:drawing>
      </w:r>
    </w:p>
    <w:p w:rsidR="00723C8A" w:rsidRDefault="00723C8A">
      <w:pPr>
        <w:rPr>
          <w:rFonts w:ascii="Times" w:hAnsi="Times"/>
        </w:rPr>
      </w:pPr>
    </w:p>
    <w:p w:rsidR="00723C8A" w:rsidRDefault="00723C8A">
      <w:pPr>
        <w:rPr>
          <w:rFonts w:ascii="Times" w:eastAsia="MS Mincho" w:hAnsi="Times" w:cs="MS Mincho"/>
          <w:lang w:eastAsia="zh-TW"/>
        </w:rPr>
      </w:pPr>
      <w:proofErr w:type="spellStart"/>
      <w:r>
        <w:rPr>
          <w:rStyle w:val="dicpy"/>
        </w:rPr>
        <w:t>yuàn</w:t>
      </w:r>
      <w:proofErr w:type="spellEnd"/>
      <w:r>
        <w:rPr>
          <w:rStyle w:val="dicpy"/>
        </w:rPr>
        <w:t xml:space="preserve"> </w:t>
      </w:r>
      <w:proofErr w:type="spellStart"/>
      <w:r>
        <w:rPr>
          <w:rStyle w:val="dicpy"/>
        </w:rPr>
        <w:t>pàn</w:t>
      </w:r>
      <w:proofErr w:type="spellEnd"/>
      <w:r w:rsidRPr="00EC6228">
        <w:rPr>
          <w:rFonts w:ascii="MS Mincho" w:eastAsia="MS Mincho" w:hAnsi="MS Mincho" w:cs="MS Mincho" w:hint="eastAsia"/>
          <w:lang w:eastAsia="zh-TW"/>
        </w:rPr>
        <w:t>院判</w:t>
      </w:r>
      <w:r>
        <w:rPr>
          <w:rFonts w:ascii="MS Mincho" w:eastAsia="MS Mincho" w:hAnsi="MS Mincho" w:cs="MS Mincho"/>
          <w:lang w:eastAsia="zh-TW"/>
        </w:rPr>
        <w:t> </w:t>
      </w:r>
      <w:r w:rsidRPr="006C3216">
        <w:rPr>
          <w:rFonts w:ascii="Times" w:eastAsia="MS Mincho" w:hAnsi="Times" w:cs="MS Mincho"/>
          <w:lang w:eastAsia="zh-TW"/>
        </w:rPr>
        <w:t xml:space="preserve">: fonctionnaire </w:t>
      </w:r>
      <w:r>
        <w:rPr>
          <w:rFonts w:ascii="Times" w:eastAsia="MS Mincho" w:hAnsi="Times" w:cs="MS Mincho"/>
          <w:lang w:eastAsia="zh-TW"/>
        </w:rPr>
        <w:t xml:space="preserve">subordonné, assistant, auxiliaire. Ici, assistant </w:t>
      </w:r>
      <w:r w:rsidR="00881EE1">
        <w:rPr>
          <w:rFonts w:ascii="Times" w:eastAsia="MS Mincho" w:hAnsi="Times" w:cs="MS Mincho"/>
          <w:lang w:eastAsia="zh-TW"/>
        </w:rPr>
        <w:t xml:space="preserve">fonctionnaire </w:t>
      </w:r>
      <w:r>
        <w:rPr>
          <w:rFonts w:ascii="Times" w:eastAsia="MS Mincho" w:hAnsi="Times" w:cs="MS Mincho"/>
          <w:lang w:eastAsia="zh-TW"/>
        </w:rPr>
        <w:t>de l’académie de médecine</w:t>
      </w:r>
    </w:p>
    <w:p w:rsidR="00723C8A" w:rsidRDefault="00723C8A"/>
    <w:p w:rsidR="00723C8A" w:rsidRPr="006C3216" w:rsidRDefault="00723C8A"/>
    <w:sectPr w:rsidR="00723C8A" w:rsidRPr="006C3216" w:rsidSect="00D227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873B0"/>
    <w:multiLevelType w:val="multilevel"/>
    <w:tmpl w:val="07EC5E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6D"/>
    <w:rsid w:val="00011EB6"/>
    <w:rsid w:val="000A4F57"/>
    <w:rsid w:val="0010746B"/>
    <w:rsid w:val="00126187"/>
    <w:rsid w:val="0013506C"/>
    <w:rsid w:val="00152E7F"/>
    <w:rsid w:val="00175057"/>
    <w:rsid w:val="0019551A"/>
    <w:rsid w:val="00246D6D"/>
    <w:rsid w:val="00272DE4"/>
    <w:rsid w:val="002D59FC"/>
    <w:rsid w:val="003307C2"/>
    <w:rsid w:val="00360F04"/>
    <w:rsid w:val="00387FEC"/>
    <w:rsid w:val="004200EF"/>
    <w:rsid w:val="00500D87"/>
    <w:rsid w:val="005E06F0"/>
    <w:rsid w:val="0064209E"/>
    <w:rsid w:val="00643E99"/>
    <w:rsid w:val="006C3216"/>
    <w:rsid w:val="0071083E"/>
    <w:rsid w:val="00723C8A"/>
    <w:rsid w:val="00725AE9"/>
    <w:rsid w:val="007722F6"/>
    <w:rsid w:val="0078098F"/>
    <w:rsid w:val="0078471E"/>
    <w:rsid w:val="00881EE1"/>
    <w:rsid w:val="008B1F21"/>
    <w:rsid w:val="00922A68"/>
    <w:rsid w:val="00925AA8"/>
    <w:rsid w:val="00934D0E"/>
    <w:rsid w:val="00982DB3"/>
    <w:rsid w:val="009C2110"/>
    <w:rsid w:val="00A12C6D"/>
    <w:rsid w:val="00A719D9"/>
    <w:rsid w:val="00A93390"/>
    <w:rsid w:val="00B11EB3"/>
    <w:rsid w:val="00B569A7"/>
    <w:rsid w:val="00BB1D56"/>
    <w:rsid w:val="00BD4BA9"/>
    <w:rsid w:val="00BF5A39"/>
    <w:rsid w:val="00C235B8"/>
    <w:rsid w:val="00D22777"/>
    <w:rsid w:val="00D60422"/>
    <w:rsid w:val="00DC4CFE"/>
    <w:rsid w:val="00DC6FAA"/>
    <w:rsid w:val="00DD40A6"/>
    <w:rsid w:val="00DD7CB5"/>
    <w:rsid w:val="00E06CC8"/>
    <w:rsid w:val="00E94E0A"/>
    <w:rsid w:val="00EC6228"/>
    <w:rsid w:val="00F513C5"/>
    <w:rsid w:val="00F64185"/>
    <w:rsid w:val="00FF26A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3D45D"/>
  <w15:docId w15:val="{7CD46A92-4325-8940-BCA2-CD1D6BC1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sz w:val="22"/>
        <w:szCs w:val="22"/>
        <w:lang w:val="fr-FR"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BA9"/>
    <w:rPr>
      <w:rFonts w:ascii="Times New Roman" w:hAnsi="Times New Roman"/>
      <w:sz w:val="24"/>
      <w:szCs w:val="24"/>
    </w:rPr>
  </w:style>
  <w:style w:type="paragraph" w:styleId="Titre2">
    <w:name w:val="heading 2"/>
    <w:basedOn w:val="Normal"/>
    <w:link w:val="Titre2Car"/>
    <w:uiPriority w:val="99"/>
    <w:qFormat/>
    <w:rsid w:val="00175057"/>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75057"/>
    <w:rPr>
      <w:rFonts w:ascii="Times New Roman" w:hAnsi="Times New Roman" w:cs="Times New Roman"/>
      <w:b/>
      <w:bCs/>
      <w:sz w:val="36"/>
      <w:szCs w:val="36"/>
    </w:rPr>
  </w:style>
  <w:style w:type="paragraph" w:styleId="NormalWeb">
    <w:name w:val="Normal (Web)"/>
    <w:basedOn w:val="Normal"/>
    <w:uiPriority w:val="99"/>
    <w:rsid w:val="00246D6D"/>
    <w:pPr>
      <w:spacing w:before="100" w:beforeAutospacing="1" w:after="100" w:afterAutospacing="1"/>
    </w:pPr>
  </w:style>
  <w:style w:type="character" w:styleId="Lienhypertexte">
    <w:name w:val="Hyperlink"/>
    <w:basedOn w:val="Policepardfaut"/>
    <w:uiPriority w:val="99"/>
    <w:semiHidden/>
    <w:rsid w:val="00246D6D"/>
    <w:rPr>
      <w:rFonts w:cs="Times New Roman"/>
      <w:color w:val="0000FF"/>
      <w:u w:val="single"/>
    </w:rPr>
  </w:style>
  <w:style w:type="character" w:customStyle="1" w:styleId="dicpy">
    <w:name w:val="dicpy"/>
    <w:basedOn w:val="Policepardfaut"/>
    <w:rsid w:val="00FF26AD"/>
    <w:rPr>
      <w:rFonts w:cs="Times New Roman"/>
    </w:rPr>
  </w:style>
  <w:style w:type="character" w:styleId="lev">
    <w:name w:val="Strong"/>
    <w:basedOn w:val="Policepardfaut"/>
    <w:uiPriority w:val="99"/>
    <w:qFormat/>
    <w:rsid w:val="00BB1D56"/>
    <w:rPr>
      <w:rFonts w:cs="Times New Roman"/>
      <w:b/>
      <w:bCs/>
    </w:rPr>
  </w:style>
  <w:style w:type="character" w:customStyle="1" w:styleId="encs">
    <w:name w:val="encs"/>
    <w:basedOn w:val="Policepardfaut"/>
    <w:uiPriority w:val="99"/>
    <w:rsid w:val="00BB1D56"/>
    <w:rPr>
      <w:rFonts w:cs="Times New Roman"/>
    </w:rPr>
  </w:style>
  <w:style w:type="character" w:customStyle="1" w:styleId="cino">
    <w:name w:val="cino"/>
    <w:basedOn w:val="Policepardfaut"/>
    <w:uiPriority w:val="99"/>
    <w:rsid w:val="00DD40A6"/>
    <w:rPr>
      <w:rFonts w:cs="Times New Roman"/>
    </w:rPr>
  </w:style>
  <w:style w:type="character" w:customStyle="1" w:styleId="zts2">
    <w:name w:val="z_ts2"/>
    <w:basedOn w:val="Policepardfaut"/>
    <w:uiPriority w:val="99"/>
    <w:rsid w:val="00175057"/>
    <w:rPr>
      <w:rFonts w:cs="Times New Roman"/>
    </w:rPr>
  </w:style>
  <w:style w:type="paragraph" w:customStyle="1" w:styleId="def">
    <w:name w:val="def"/>
    <w:basedOn w:val="Normal"/>
    <w:uiPriority w:val="99"/>
    <w:rsid w:val="00175057"/>
    <w:pPr>
      <w:spacing w:before="100" w:beforeAutospacing="1" w:after="100" w:afterAutospacing="1"/>
    </w:pPr>
  </w:style>
  <w:style w:type="character" w:customStyle="1" w:styleId="gcsy">
    <w:name w:val="gc_sy"/>
    <w:basedOn w:val="Policepardfaut"/>
    <w:uiPriority w:val="99"/>
    <w:rsid w:val="001750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75697">
      <w:marLeft w:val="0"/>
      <w:marRight w:val="0"/>
      <w:marTop w:val="0"/>
      <w:marBottom w:val="0"/>
      <w:divBdr>
        <w:top w:val="none" w:sz="0" w:space="0" w:color="auto"/>
        <w:left w:val="none" w:sz="0" w:space="0" w:color="auto"/>
        <w:bottom w:val="none" w:sz="0" w:space="0" w:color="auto"/>
        <w:right w:val="none" w:sz="0" w:space="0" w:color="auto"/>
      </w:divBdr>
    </w:div>
    <w:div w:id="889875698">
      <w:marLeft w:val="0"/>
      <w:marRight w:val="0"/>
      <w:marTop w:val="0"/>
      <w:marBottom w:val="0"/>
      <w:divBdr>
        <w:top w:val="none" w:sz="0" w:space="0" w:color="auto"/>
        <w:left w:val="none" w:sz="0" w:space="0" w:color="auto"/>
        <w:bottom w:val="none" w:sz="0" w:space="0" w:color="auto"/>
        <w:right w:val="none" w:sz="0" w:space="0" w:color="auto"/>
      </w:divBdr>
    </w:div>
    <w:div w:id="889875699">
      <w:marLeft w:val="0"/>
      <w:marRight w:val="0"/>
      <w:marTop w:val="0"/>
      <w:marBottom w:val="0"/>
      <w:divBdr>
        <w:top w:val="none" w:sz="0" w:space="0" w:color="auto"/>
        <w:left w:val="none" w:sz="0" w:space="0" w:color="auto"/>
        <w:bottom w:val="none" w:sz="0" w:space="0" w:color="auto"/>
        <w:right w:val="none" w:sz="0" w:space="0" w:color="auto"/>
      </w:divBdr>
    </w:div>
    <w:div w:id="889875700">
      <w:marLeft w:val="0"/>
      <w:marRight w:val="0"/>
      <w:marTop w:val="0"/>
      <w:marBottom w:val="0"/>
      <w:divBdr>
        <w:top w:val="none" w:sz="0" w:space="0" w:color="auto"/>
        <w:left w:val="none" w:sz="0" w:space="0" w:color="auto"/>
        <w:bottom w:val="none" w:sz="0" w:space="0" w:color="auto"/>
        <w:right w:val="none" w:sz="0" w:space="0" w:color="auto"/>
      </w:divBdr>
    </w:div>
    <w:div w:id="889875702">
      <w:marLeft w:val="0"/>
      <w:marRight w:val="0"/>
      <w:marTop w:val="0"/>
      <w:marBottom w:val="0"/>
      <w:divBdr>
        <w:top w:val="none" w:sz="0" w:space="0" w:color="auto"/>
        <w:left w:val="none" w:sz="0" w:space="0" w:color="auto"/>
        <w:bottom w:val="none" w:sz="0" w:space="0" w:color="auto"/>
        <w:right w:val="none" w:sz="0" w:space="0" w:color="auto"/>
      </w:divBdr>
    </w:div>
    <w:div w:id="889875703">
      <w:marLeft w:val="0"/>
      <w:marRight w:val="0"/>
      <w:marTop w:val="0"/>
      <w:marBottom w:val="0"/>
      <w:divBdr>
        <w:top w:val="none" w:sz="0" w:space="0" w:color="auto"/>
        <w:left w:val="none" w:sz="0" w:space="0" w:color="auto"/>
        <w:bottom w:val="none" w:sz="0" w:space="0" w:color="auto"/>
        <w:right w:val="none" w:sz="0" w:space="0" w:color="auto"/>
      </w:divBdr>
    </w:div>
    <w:div w:id="889875705">
      <w:marLeft w:val="0"/>
      <w:marRight w:val="0"/>
      <w:marTop w:val="0"/>
      <w:marBottom w:val="0"/>
      <w:divBdr>
        <w:top w:val="none" w:sz="0" w:space="0" w:color="auto"/>
        <w:left w:val="none" w:sz="0" w:space="0" w:color="auto"/>
        <w:bottom w:val="none" w:sz="0" w:space="0" w:color="auto"/>
        <w:right w:val="none" w:sz="0" w:space="0" w:color="auto"/>
      </w:divBdr>
    </w:div>
    <w:div w:id="889875706">
      <w:marLeft w:val="0"/>
      <w:marRight w:val="0"/>
      <w:marTop w:val="0"/>
      <w:marBottom w:val="0"/>
      <w:divBdr>
        <w:top w:val="none" w:sz="0" w:space="0" w:color="auto"/>
        <w:left w:val="none" w:sz="0" w:space="0" w:color="auto"/>
        <w:bottom w:val="none" w:sz="0" w:space="0" w:color="auto"/>
        <w:right w:val="none" w:sz="0" w:space="0" w:color="auto"/>
      </w:divBdr>
    </w:div>
    <w:div w:id="889875707">
      <w:marLeft w:val="0"/>
      <w:marRight w:val="0"/>
      <w:marTop w:val="0"/>
      <w:marBottom w:val="0"/>
      <w:divBdr>
        <w:top w:val="none" w:sz="0" w:space="0" w:color="auto"/>
        <w:left w:val="none" w:sz="0" w:space="0" w:color="auto"/>
        <w:bottom w:val="none" w:sz="0" w:space="0" w:color="auto"/>
        <w:right w:val="none" w:sz="0" w:space="0" w:color="auto"/>
      </w:divBdr>
    </w:div>
    <w:div w:id="889875709">
      <w:marLeft w:val="0"/>
      <w:marRight w:val="0"/>
      <w:marTop w:val="0"/>
      <w:marBottom w:val="0"/>
      <w:divBdr>
        <w:top w:val="none" w:sz="0" w:space="0" w:color="auto"/>
        <w:left w:val="none" w:sz="0" w:space="0" w:color="auto"/>
        <w:bottom w:val="none" w:sz="0" w:space="0" w:color="auto"/>
        <w:right w:val="none" w:sz="0" w:space="0" w:color="auto"/>
      </w:divBdr>
    </w:div>
    <w:div w:id="889875710">
      <w:marLeft w:val="0"/>
      <w:marRight w:val="0"/>
      <w:marTop w:val="0"/>
      <w:marBottom w:val="0"/>
      <w:divBdr>
        <w:top w:val="none" w:sz="0" w:space="0" w:color="auto"/>
        <w:left w:val="none" w:sz="0" w:space="0" w:color="auto"/>
        <w:bottom w:val="none" w:sz="0" w:space="0" w:color="auto"/>
        <w:right w:val="none" w:sz="0" w:space="0" w:color="auto"/>
      </w:divBdr>
    </w:div>
    <w:div w:id="889875711">
      <w:marLeft w:val="0"/>
      <w:marRight w:val="0"/>
      <w:marTop w:val="0"/>
      <w:marBottom w:val="0"/>
      <w:divBdr>
        <w:top w:val="none" w:sz="0" w:space="0" w:color="auto"/>
        <w:left w:val="none" w:sz="0" w:space="0" w:color="auto"/>
        <w:bottom w:val="none" w:sz="0" w:space="0" w:color="auto"/>
        <w:right w:val="none" w:sz="0" w:space="0" w:color="auto"/>
      </w:divBdr>
    </w:div>
    <w:div w:id="889875712">
      <w:marLeft w:val="0"/>
      <w:marRight w:val="0"/>
      <w:marTop w:val="0"/>
      <w:marBottom w:val="0"/>
      <w:divBdr>
        <w:top w:val="none" w:sz="0" w:space="0" w:color="auto"/>
        <w:left w:val="none" w:sz="0" w:space="0" w:color="auto"/>
        <w:bottom w:val="none" w:sz="0" w:space="0" w:color="auto"/>
        <w:right w:val="none" w:sz="0" w:space="0" w:color="auto"/>
      </w:divBdr>
    </w:div>
    <w:div w:id="889875713">
      <w:marLeft w:val="0"/>
      <w:marRight w:val="0"/>
      <w:marTop w:val="0"/>
      <w:marBottom w:val="0"/>
      <w:divBdr>
        <w:top w:val="none" w:sz="0" w:space="0" w:color="auto"/>
        <w:left w:val="none" w:sz="0" w:space="0" w:color="auto"/>
        <w:bottom w:val="none" w:sz="0" w:space="0" w:color="auto"/>
        <w:right w:val="none" w:sz="0" w:space="0" w:color="auto"/>
      </w:divBdr>
    </w:div>
    <w:div w:id="889875714">
      <w:marLeft w:val="0"/>
      <w:marRight w:val="0"/>
      <w:marTop w:val="0"/>
      <w:marBottom w:val="0"/>
      <w:divBdr>
        <w:top w:val="none" w:sz="0" w:space="0" w:color="auto"/>
        <w:left w:val="none" w:sz="0" w:space="0" w:color="auto"/>
        <w:bottom w:val="none" w:sz="0" w:space="0" w:color="auto"/>
        <w:right w:val="none" w:sz="0" w:space="0" w:color="auto"/>
      </w:divBdr>
      <w:divsChild>
        <w:div w:id="889875696">
          <w:marLeft w:val="0"/>
          <w:marRight w:val="0"/>
          <w:marTop w:val="0"/>
          <w:marBottom w:val="0"/>
          <w:divBdr>
            <w:top w:val="none" w:sz="0" w:space="0" w:color="auto"/>
            <w:left w:val="none" w:sz="0" w:space="0" w:color="auto"/>
            <w:bottom w:val="none" w:sz="0" w:space="0" w:color="auto"/>
            <w:right w:val="none" w:sz="0" w:space="0" w:color="auto"/>
          </w:divBdr>
        </w:div>
        <w:div w:id="889875708">
          <w:marLeft w:val="0"/>
          <w:marRight w:val="0"/>
          <w:marTop w:val="0"/>
          <w:marBottom w:val="0"/>
          <w:divBdr>
            <w:top w:val="none" w:sz="0" w:space="0" w:color="auto"/>
            <w:left w:val="none" w:sz="0" w:space="0" w:color="auto"/>
            <w:bottom w:val="none" w:sz="0" w:space="0" w:color="auto"/>
            <w:right w:val="none" w:sz="0" w:space="0" w:color="auto"/>
          </w:divBdr>
        </w:div>
      </w:divsChild>
    </w:div>
    <w:div w:id="889875715">
      <w:marLeft w:val="0"/>
      <w:marRight w:val="0"/>
      <w:marTop w:val="0"/>
      <w:marBottom w:val="0"/>
      <w:divBdr>
        <w:top w:val="none" w:sz="0" w:space="0" w:color="auto"/>
        <w:left w:val="none" w:sz="0" w:space="0" w:color="auto"/>
        <w:bottom w:val="none" w:sz="0" w:space="0" w:color="auto"/>
        <w:right w:val="none" w:sz="0" w:space="0" w:color="auto"/>
      </w:divBdr>
    </w:div>
    <w:div w:id="889875716">
      <w:marLeft w:val="0"/>
      <w:marRight w:val="0"/>
      <w:marTop w:val="0"/>
      <w:marBottom w:val="0"/>
      <w:divBdr>
        <w:top w:val="none" w:sz="0" w:space="0" w:color="auto"/>
        <w:left w:val="none" w:sz="0" w:space="0" w:color="auto"/>
        <w:bottom w:val="none" w:sz="0" w:space="0" w:color="auto"/>
        <w:right w:val="none" w:sz="0" w:space="0" w:color="auto"/>
      </w:divBdr>
    </w:div>
    <w:div w:id="889875717">
      <w:marLeft w:val="0"/>
      <w:marRight w:val="0"/>
      <w:marTop w:val="0"/>
      <w:marBottom w:val="0"/>
      <w:divBdr>
        <w:top w:val="none" w:sz="0" w:space="0" w:color="auto"/>
        <w:left w:val="none" w:sz="0" w:space="0" w:color="auto"/>
        <w:bottom w:val="none" w:sz="0" w:space="0" w:color="auto"/>
        <w:right w:val="none" w:sz="0" w:space="0" w:color="auto"/>
      </w:divBdr>
    </w:div>
    <w:div w:id="889875718">
      <w:marLeft w:val="0"/>
      <w:marRight w:val="0"/>
      <w:marTop w:val="0"/>
      <w:marBottom w:val="0"/>
      <w:divBdr>
        <w:top w:val="none" w:sz="0" w:space="0" w:color="auto"/>
        <w:left w:val="none" w:sz="0" w:space="0" w:color="auto"/>
        <w:bottom w:val="none" w:sz="0" w:space="0" w:color="auto"/>
        <w:right w:val="none" w:sz="0" w:space="0" w:color="auto"/>
      </w:divBdr>
    </w:div>
    <w:div w:id="889875719">
      <w:marLeft w:val="0"/>
      <w:marRight w:val="0"/>
      <w:marTop w:val="0"/>
      <w:marBottom w:val="0"/>
      <w:divBdr>
        <w:top w:val="none" w:sz="0" w:space="0" w:color="auto"/>
        <w:left w:val="none" w:sz="0" w:space="0" w:color="auto"/>
        <w:bottom w:val="none" w:sz="0" w:space="0" w:color="auto"/>
        <w:right w:val="none" w:sz="0" w:space="0" w:color="auto"/>
      </w:divBdr>
    </w:div>
    <w:div w:id="889875720">
      <w:marLeft w:val="0"/>
      <w:marRight w:val="0"/>
      <w:marTop w:val="0"/>
      <w:marBottom w:val="0"/>
      <w:divBdr>
        <w:top w:val="none" w:sz="0" w:space="0" w:color="auto"/>
        <w:left w:val="none" w:sz="0" w:space="0" w:color="auto"/>
        <w:bottom w:val="none" w:sz="0" w:space="0" w:color="auto"/>
        <w:right w:val="none" w:sz="0" w:space="0" w:color="auto"/>
      </w:divBdr>
    </w:div>
    <w:div w:id="889875721">
      <w:marLeft w:val="0"/>
      <w:marRight w:val="0"/>
      <w:marTop w:val="0"/>
      <w:marBottom w:val="0"/>
      <w:divBdr>
        <w:top w:val="none" w:sz="0" w:space="0" w:color="auto"/>
        <w:left w:val="none" w:sz="0" w:space="0" w:color="auto"/>
        <w:bottom w:val="none" w:sz="0" w:space="0" w:color="auto"/>
        <w:right w:val="none" w:sz="0" w:space="0" w:color="auto"/>
      </w:divBdr>
    </w:div>
    <w:div w:id="889875722">
      <w:marLeft w:val="0"/>
      <w:marRight w:val="0"/>
      <w:marTop w:val="0"/>
      <w:marBottom w:val="0"/>
      <w:divBdr>
        <w:top w:val="none" w:sz="0" w:space="0" w:color="auto"/>
        <w:left w:val="none" w:sz="0" w:space="0" w:color="auto"/>
        <w:bottom w:val="none" w:sz="0" w:space="0" w:color="auto"/>
        <w:right w:val="none" w:sz="0" w:space="0" w:color="auto"/>
      </w:divBdr>
    </w:div>
    <w:div w:id="889875723">
      <w:marLeft w:val="0"/>
      <w:marRight w:val="0"/>
      <w:marTop w:val="0"/>
      <w:marBottom w:val="0"/>
      <w:divBdr>
        <w:top w:val="none" w:sz="0" w:space="0" w:color="auto"/>
        <w:left w:val="none" w:sz="0" w:space="0" w:color="auto"/>
        <w:bottom w:val="none" w:sz="0" w:space="0" w:color="auto"/>
        <w:right w:val="none" w:sz="0" w:space="0" w:color="auto"/>
      </w:divBdr>
      <w:divsChild>
        <w:div w:id="889875701">
          <w:marLeft w:val="1230"/>
          <w:marRight w:val="0"/>
          <w:marTop w:val="0"/>
          <w:marBottom w:val="0"/>
          <w:divBdr>
            <w:top w:val="none" w:sz="0" w:space="0" w:color="auto"/>
            <w:left w:val="none" w:sz="0" w:space="0" w:color="auto"/>
            <w:bottom w:val="none" w:sz="0" w:space="0" w:color="auto"/>
            <w:right w:val="none" w:sz="0" w:space="0" w:color="auto"/>
          </w:divBdr>
        </w:div>
        <w:div w:id="889875704">
          <w:marLeft w:val="15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sc.chineselegalculture.org/eC/DQLL_1740/5.4.2.164"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sc.chineselegalculture.org/eC/DQLL_1740/5.4.2.163" TargetMode="External"/><Relationship Id="rId12" Type="http://schemas.openxmlformats.org/officeDocument/2006/relationships/hyperlink" Target="https://lsc.chineselegalculture.org/eC/DQLL_1740/5.4.2.16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lsc.chineselegalculture.org/Glossary/Terms?ID=292" TargetMode="External"/><Relationship Id="rId11" Type="http://schemas.openxmlformats.org/officeDocument/2006/relationships/hyperlink" Target="https://lsc.chineselegalculture.org/eC/DQLL_1740/5.4.2.164" TargetMode="External"/><Relationship Id="rId5" Type="http://schemas.openxmlformats.org/officeDocument/2006/relationships/hyperlink" Target="https://lsc.chineselegalculture.org/eC/DQLL_1740/5.4.2.163" TargetMode="External"/><Relationship Id="rId15" Type="http://schemas.openxmlformats.org/officeDocument/2006/relationships/image" Target="media/image3.png"/><Relationship Id="rId10" Type="http://schemas.openxmlformats.org/officeDocument/2006/relationships/hyperlink" Target="https://lsc.chineselegalculture.org/eC/DQLL_1740/5.1.1.5" TargetMode="External"/><Relationship Id="rId4" Type="http://schemas.openxmlformats.org/officeDocument/2006/relationships/webSettings" Target="webSettings.xml"/><Relationship Id="rId9" Type="http://schemas.openxmlformats.org/officeDocument/2006/relationships/hyperlink" Target="https://lsc.chineselegalculture.org/eC/DQLL_1740/5.3.4.123"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972</Words>
  <Characters>5349</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儀制  Ordre rituel (étiquette </dc:title>
  <dc:subject/>
  <dc:creator>Jérôme Bourgon</dc:creator>
  <cp:keywords/>
  <dc:description/>
  <cp:lastModifiedBy>Microsoft Office User</cp:lastModifiedBy>
  <cp:revision>3</cp:revision>
  <dcterms:created xsi:type="dcterms:W3CDTF">2021-11-27T18:15:00Z</dcterms:created>
  <dcterms:modified xsi:type="dcterms:W3CDTF">2021-11-27T18:25:00Z</dcterms:modified>
</cp:coreProperties>
</file>