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36" w:rsidRPr="00380B36" w:rsidRDefault="00D45EB0" w:rsidP="00380B36">
      <w:pPr>
        <w:ind w:left="1230"/>
        <w:rPr>
          <w:rFonts w:ascii="Times New Roman" w:eastAsia="Times New Roman" w:hAnsi="Times New Roman" w:cs="Times New Roman"/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"https://lsc.chineselegalculture.org/eC/DQLL_1740/5.4.2.173" </w:instrText>
      </w:r>
      <w:r>
        <w:fldChar w:fldCharType="separate"/>
      </w:r>
      <w:r w:rsidR="00380B36" w:rsidRPr="00380B36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="00380B36" w:rsidRPr="00380B36">
        <w:rPr>
          <w:rFonts w:ascii="Times New Roman" w:eastAsia="Times New Roman" w:hAnsi="Times New Roman" w:cs="Times New Roman"/>
          <w:color w:val="0000FF"/>
          <w:u w:val="single"/>
          <w:lang w:eastAsia="zh-TW"/>
        </w:rPr>
        <w:t>/</w:t>
      </w:r>
      <w:proofErr w:type="spellStart"/>
      <w:r w:rsidR="00380B36" w:rsidRPr="00380B36">
        <w:rPr>
          <w:rFonts w:ascii="Times New Roman" w:eastAsia="Times New Roman" w:hAnsi="Times New Roman" w:cs="Times New Roman"/>
          <w:color w:val="0000FF"/>
          <w:u w:val="single"/>
          <w:lang w:eastAsia="zh-TW"/>
        </w:rPr>
        <w:t>lü</w:t>
      </w:r>
      <w:proofErr w:type="spellEnd"/>
      <w:r w:rsidR="00380B36" w:rsidRPr="00380B36">
        <w:rPr>
          <w:rFonts w:ascii="Times New Roman" w:eastAsia="Times New Roman" w:hAnsi="Times New Roman" w:cs="Times New Roman"/>
          <w:color w:val="0000FF"/>
          <w:u w:val="single"/>
          <w:lang w:eastAsia="zh-TW"/>
        </w:rPr>
        <w:t xml:space="preserve"> 173 | </w:t>
      </w:r>
      <w:proofErr w:type="spellStart"/>
      <w:r w:rsidR="00380B36" w:rsidRPr="00380B36">
        <w:rPr>
          <w:rFonts w:ascii="Times New Roman" w:eastAsia="Times New Roman" w:hAnsi="Times New Roman" w:cs="Times New Roman"/>
          <w:color w:val="0000FF"/>
          <w:u w:val="single"/>
          <w:lang w:eastAsia="zh-TW"/>
        </w:rPr>
        <w:t>Jinzhi</w:t>
      </w:r>
      <w:proofErr w:type="spellEnd"/>
      <w:r w:rsidR="00380B36" w:rsidRPr="00380B36">
        <w:rPr>
          <w:rFonts w:ascii="Times New Roman" w:eastAsia="Times New Roman" w:hAnsi="Times New Roman" w:cs="Times New Roman"/>
          <w:color w:val="0000FF"/>
          <w:u w:val="single"/>
          <w:lang w:eastAsia="zh-TW"/>
        </w:rPr>
        <w:t xml:space="preserve"> </w:t>
      </w:r>
      <w:proofErr w:type="spellStart"/>
      <w:r w:rsidR="00380B36" w:rsidRPr="00380B36">
        <w:rPr>
          <w:rFonts w:ascii="Times New Roman" w:eastAsia="Times New Roman" w:hAnsi="Times New Roman" w:cs="Times New Roman"/>
          <w:color w:val="0000FF"/>
          <w:u w:val="single"/>
          <w:lang w:eastAsia="zh-TW"/>
        </w:rPr>
        <w:t>yingsong</w:t>
      </w:r>
      <w:proofErr w:type="spellEnd"/>
      <w:r w:rsidR="00380B36" w:rsidRPr="00380B36">
        <w:rPr>
          <w:rFonts w:ascii="Times New Roman" w:eastAsia="Times New Roman" w:hAnsi="Times New Roman" w:cs="Times New Roman"/>
          <w:color w:val="0000FF"/>
          <w:u w:val="single"/>
          <w:lang w:eastAsia="zh-TW"/>
        </w:rPr>
        <w:t xml:space="preserve"> </w:t>
      </w:r>
      <w:r w:rsidR="00380B36" w:rsidRPr="00380B36">
        <w:rPr>
          <w:rFonts w:ascii="MS Mincho" w:eastAsia="MS Mincho" w:hAnsi="MS Mincho" w:cs="MS Mincho" w:hint="eastAsia"/>
          <w:color w:val="0000FF"/>
          <w:u w:val="single"/>
          <w:lang w:eastAsia="zh-TW"/>
        </w:rPr>
        <w:t>禁止迎送</w:t>
      </w:r>
      <w:r>
        <w:rPr>
          <w:rFonts w:ascii="MS Mincho" w:eastAsia="MS Mincho" w:hAnsi="MS Mincho" w:cs="MS Mincho"/>
          <w:color w:val="0000FF"/>
          <w:u w:val="single"/>
          <w:lang w:eastAsia="zh-TW"/>
        </w:rPr>
        <w:fldChar w:fldCharType="end"/>
      </w:r>
    </w:p>
    <w:p w:rsidR="00380B36" w:rsidRDefault="00380B36" w:rsidP="00380B36">
      <w:pPr>
        <w:rPr>
          <w:rFonts w:ascii="MS Mincho" w:eastAsia="MS Mincho" w:hAnsi="MS Mincho" w:cs="MS Mincho"/>
          <w:lang w:eastAsia="zh-TW"/>
        </w:rPr>
      </w:pPr>
      <w:r w:rsidRPr="00380B36">
        <w:rPr>
          <w:rFonts w:ascii="MS Mincho" w:eastAsia="MS Mincho" w:hAnsi="MS Mincho" w:cs="MS Mincho" w:hint="eastAsia"/>
          <w:lang w:eastAsia="zh-TW"/>
        </w:rPr>
        <w:t>凡上司官及</w:t>
      </w:r>
      <w:r w:rsidRPr="00380B3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奉朝命</w:t>
      </w:r>
      <w:r w:rsidRPr="00380B36">
        <w:rPr>
          <w:rFonts w:ascii="MS Mincho" w:eastAsia="MS Mincho" w:hAnsi="MS Mincho" w:cs="MS Mincho" w:hint="eastAsia"/>
          <w:lang w:eastAsia="zh-TW"/>
        </w:rPr>
        <w:t>使客經過，而所在各衙門官吏出郭迎送者，杖九十。其容令迎送不舉問者，罪亦如之</w:t>
      </w:r>
      <w:r w:rsidRPr="00380B36">
        <w:rPr>
          <w:rFonts w:ascii="MS Mincho" w:eastAsia="MS Mincho" w:hAnsi="MS Mincho" w:cs="MS Mincho"/>
          <w:lang w:eastAsia="zh-TW"/>
        </w:rPr>
        <w:t>。</w:t>
      </w:r>
    </w:p>
    <w:p w:rsidR="00AE65F4" w:rsidRPr="00AE65F4" w:rsidRDefault="00AE65F4" w:rsidP="00380B36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AE65F4">
        <w:rPr>
          <w:rFonts w:ascii="Times New Roman" w:eastAsia="Times New Roman" w:hAnsi="Times New Roman" w:cs="Times New Roman"/>
          <w:sz w:val="20"/>
          <w:szCs w:val="20"/>
          <w:lang w:eastAsia="zh-TW"/>
        </w:rPr>
        <w:t>Modifié en YZ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3</w:t>
      </w:r>
      <w:r w:rsidRPr="00AE65F4">
        <w:rPr>
          <w:rFonts w:ascii="Times New Roman" w:eastAsia="Times New Roman" w:hAnsi="Times New Roman" w:cs="Times New Roman"/>
          <w:sz w:val="20"/>
          <w:szCs w:val="20"/>
          <w:lang w:eastAsia="zh-TW"/>
        </w:rPr>
        <w:t>, l’art. 192 du DML incluait les censeurs itinérants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Pr="00AE65F4">
        <w:rPr>
          <w:rFonts w:ascii="Times New Roman" w:eastAsia="Times New Roman" w:hAnsi="Times New Roman" w:cs="Times New Roman"/>
          <w:sz w:val="20"/>
          <w:szCs w:val="20"/>
          <w:lang w:eastAsia="zh-TW"/>
        </w:rPr>
        <w:t>et inspecteurs judiciaires itinérants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.</w:t>
      </w:r>
      <w:r>
        <w:rPr>
          <w:rStyle w:val="Appelnotedebasdep"/>
          <w:rFonts w:ascii="Times New Roman" w:eastAsia="Times New Roman" w:hAnsi="Times New Roman" w:cs="Times New Roman"/>
          <w:sz w:val="20"/>
          <w:szCs w:val="20"/>
          <w:lang w:eastAsia="zh-TW"/>
        </w:rPr>
        <w:footnoteReference w:id="1"/>
      </w:r>
      <w:r>
        <w:rPr>
          <w:rStyle w:val="Appelnotedebasdep"/>
          <w:rFonts w:ascii="Times New Roman" w:eastAsia="Times New Roman" w:hAnsi="Times New Roman" w:cs="Times New Roman"/>
          <w:sz w:val="20"/>
          <w:szCs w:val="20"/>
          <w:lang w:eastAsia="zh-TW"/>
        </w:rPr>
        <w:t xml:space="preserve"> |</w:t>
      </w:r>
    </w:p>
    <w:p w:rsidR="00AE65F4" w:rsidRDefault="00AE65F4" w:rsidP="00380B36">
      <w:pPr>
        <w:rPr>
          <w:rFonts w:ascii="Times New Roman" w:eastAsia="Times New Roman" w:hAnsi="Times New Roman" w:cs="Times New Roman"/>
          <w:lang w:eastAsia="zh-TW"/>
        </w:rPr>
      </w:pPr>
    </w:p>
    <w:p w:rsidR="00AE65F4" w:rsidRPr="00380B36" w:rsidRDefault="00AE65F4" w:rsidP="00380B36">
      <w:pPr>
        <w:rPr>
          <w:rFonts w:ascii="Times New Roman" w:eastAsia="Times New Roman" w:hAnsi="Times New Roman" w:cs="Times New Roman"/>
          <w:lang w:eastAsia="zh-TW"/>
        </w:rPr>
      </w:pPr>
      <w:bookmarkStart w:id="0" w:name="_GoBack"/>
      <w:bookmarkEnd w:id="0"/>
    </w:p>
    <w:p w:rsidR="00380B36" w:rsidRDefault="00E05A8A" w:rsidP="00380B36">
      <w:pPr>
        <w:ind w:left="1530"/>
        <w:rPr>
          <w:rFonts w:ascii="Times New Roman" w:eastAsia="Times New Roman" w:hAnsi="Times New Roman" w:cs="Times New Roman"/>
          <w:color w:val="0000FF"/>
          <w:u w:val="single"/>
          <w:lang w:eastAsia="zh-TW"/>
        </w:rPr>
      </w:pPr>
      <w:hyperlink r:id="rId6" w:history="1">
        <w:r w:rsidR="00380B36" w:rsidRPr="002E5BB5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380B36" w:rsidRPr="002E5BB5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>/</w:t>
        </w:r>
        <w:proofErr w:type="spellStart"/>
        <w:r w:rsidR="00380B36" w:rsidRPr="002E5BB5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>tiaoli</w:t>
        </w:r>
        <w:proofErr w:type="spellEnd"/>
        <w:r w:rsidR="00380B36" w:rsidRPr="002E5BB5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 xml:space="preserve"> 1 </w:t>
        </w:r>
      </w:hyperlink>
    </w:p>
    <w:p w:rsidR="00AE65F4" w:rsidRDefault="00AE65F4" w:rsidP="00AE65F4">
      <w:pPr>
        <w:rPr>
          <w:rFonts w:ascii="MS Mincho" w:eastAsia="MS Mincho" w:hAnsi="MS Mincho" w:cs="MS Mincho"/>
          <w:sz w:val="20"/>
          <w:szCs w:val="20"/>
          <w:lang w:eastAsia="zh-TW"/>
        </w:rPr>
      </w:pP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此條係</w:t>
      </w:r>
      <w:r w:rsidRPr="00AE65F4">
        <w:rPr>
          <w:rFonts w:ascii="MS Mincho" w:eastAsia="MS Mincho" w:hAnsi="MS Mincho" w:cs="MS Mincho" w:hint="eastAsia"/>
          <w:color w:val="8B0000"/>
          <w:sz w:val="20"/>
          <w:szCs w:val="20"/>
          <w:lang w:eastAsia="zh-TW"/>
        </w:rPr>
        <w:t>雍正七年</w:t>
      </w: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吏部議覆河東總督田文鏡條奏定</w:t>
      </w:r>
      <w:r w:rsidRPr="00AE65F4">
        <w:rPr>
          <w:rFonts w:ascii="MS Mincho" w:eastAsia="MS Mincho" w:hAnsi="MS Mincho" w:cs="MS Mincho"/>
          <w:sz w:val="20"/>
          <w:szCs w:val="20"/>
          <w:lang w:eastAsia="zh-TW"/>
        </w:rPr>
        <w:t>例</w:t>
      </w:r>
    </w:p>
    <w:p w:rsidR="00AE65F4" w:rsidRPr="00AE65F4" w:rsidRDefault="00AE65F4" w:rsidP="00AE65F4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謹按。與官吏受財門上司經過一條係屬一事。</w:t>
      </w:r>
      <w:r w:rsidRPr="00AE65F4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AE65F4">
        <w:rPr>
          <w:rFonts w:ascii="Times New Roman" w:eastAsia="Times New Roman" w:hAnsi="Times New Roman" w:cs="Times New Roman"/>
          <w:color w:val="C0C0C0"/>
          <w:sz w:val="20"/>
          <w:szCs w:val="20"/>
          <w:lang w:eastAsia="zh-TW"/>
        </w:rPr>
        <w:t>□</w:t>
      </w: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上層言屬員之罪，下層言上司之罪。此條例意甚嚴，而科罪反較律為輕。</w:t>
      </w:r>
      <w:r w:rsidRPr="00AE65F4">
        <w:rPr>
          <w:rFonts w:ascii="Times New Roman" w:eastAsia="Times New Roman" w:hAnsi="Times New Roman" w:cs="Times New Roman"/>
          <w:sz w:val="20"/>
          <w:szCs w:val="20"/>
          <w:lang w:eastAsia="zh-TW"/>
        </w:rPr>
        <w:br/>
      </w:r>
      <w:r w:rsidRPr="00AE65F4">
        <w:rPr>
          <w:rFonts w:ascii="Times New Roman" w:eastAsia="Times New Roman" w:hAnsi="Times New Roman" w:cs="Times New Roman"/>
          <w:color w:val="C0C0C0"/>
          <w:sz w:val="20"/>
          <w:szCs w:val="20"/>
          <w:lang w:eastAsia="zh-TW"/>
        </w:rPr>
        <w:t>□</w:t>
      </w: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必欲迎送及畏其威勢均指上司而言，惟屬員業已至交界迎送，豈能專罪上司，</w:t>
      </w:r>
      <w:r w:rsidRPr="00AE65F4">
        <w:rPr>
          <w:rFonts w:ascii="MS Mincho" w:eastAsia="MS Mincho" w:hAnsi="MS Mincho" w:cs="MS Mincho" w:hint="eastAsia"/>
          <w:color w:val="FF0000"/>
          <w:sz w:val="20"/>
          <w:szCs w:val="20"/>
          <w:lang w:eastAsia="zh-TW"/>
        </w:rPr>
        <w:t>似應照下條改為，屬員違例迎送，上司容令遠迎，不行掲報者，倶交部議</w:t>
      </w:r>
      <w:r w:rsidRPr="00AE65F4">
        <w:rPr>
          <w:rFonts w:ascii="MS Mincho" w:eastAsia="MS Mincho" w:hAnsi="MS Mincho" w:cs="MS Mincho"/>
          <w:color w:val="FF0000"/>
          <w:sz w:val="20"/>
          <w:szCs w:val="20"/>
          <w:lang w:eastAsia="zh-TW"/>
        </w:rPr>
        <w:t>處</w:t>
      </w:r>
    </w:p>
    <w:p w:rsidR="00AE65F4" w:rsidRPr="009C1112" w:rsidRDefault="009C1112" w:rsidP="009C1112"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Devient </w:t>
      </w:r>
      <w:hyperlink r:id="rId7" w:anchor="禁止迎送" w:history="1">
        <w:r>
          <w:rPr>
            <w:rStyle w:val="Lienhypertexte"/>
            <w:color w:val="606020"/>
            <w:sz w:val="20"/>
            <w:szCs w:val="20"/>
          </w:rPr>
          <w:t>禁止迎送</w:t>
        </w:r>
        <w:r>
          <w:rPr>
            <w:rStyle w:val="Lienhypertexte"/>
            <w:color w:val="606020"/>
            <w:sz w:val="20"/>
            <w:szCs w:val="20"/>
          </w:rPr>
          <w:t>-01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ds DLCY</w:t>
      </w:r>
    </w:p>
    <w:p w:rsidR="00AE65F4" w:rsidRPr="00380B36" w:rsidRDefault="00AE65F4" w:rsidP="00380B36">
      <w:pPr>
        <w:ind w:left="1530"/>
        <w:rPr>
          <w:rFonts w:ascii="Times New Roman" w:eastAsia="Times New Roman" w:hAnsi="Times New Roman" w:cs="Times New Roman"/>
          <w:lang w:eastAsia="zh-TW"/>
        </w:rPr>
      </w:pPr>
    </w:p>
    <w:p w:rsidR="00380B36" w:rsidRPr="00380B36" w:rsidRDefault="00380B36" w:rsidP="00380B36">
      <w:pPr>
        <w:rPr>
          <w:rFonts w:ascii="Times New Roman" w:eastAsia="Times New Roman" w:hAnsi="Times New Roman" w:cs="Times New Roman"/>
          <w:lang w:eastAsia="zh-TW"/>
        </w:rPr>
      </w:pPr>
      <w:r w:rsidRPr="00380B36">
        <w:rPr>
          <w:rFonts w:ascii="MS Mincho" w:eastAsia="MS Mincho" w:hAnsi="MS Mincho" w:cs="MS Mincho" w:hint="eastAsia"/>
          <w:lang w:eastAsia="zh-TW"/>
        </w:rPr>
        <w:t>上司入城，凡文武屬員止許出城三里迎送。如不入城，在境</w:t>
      </w:r>
      <w:r w:rsidRPr="00380B36">
        <w:rPr>
          <w:rFonts w:ascii="Yu Gothic" w:eastAsia="Yu Gothic" w:hAnsi="Yu Gothic" w:cs="Yu Gothic" w:hint="eastAsia"/>
          <w:lang w:eastAsia="zh-TW"/>
        </w:rPr>
        <w:t>內</w:t>
      </w:r>
      <w:r w:rsidRPr="00380B36">
        <w:rPr>
          <w:rFonts w:ascii="MS Mincho" w:eastAsia="MS Mincho" w:hAnsi="MS Mincho" w:cs="MS Mincho" w:hint="eastAsia"/>
          <w:lang w:eastAsia="zh-TW"/>
        </w:rPr>
        <w:t>經過處所迎送。倘迎送必至交界，或因事營求，或乘便賄賂，將屬員革職拿問。如止出界迎送，無營求賄賂等情，照擅離職役律議處。若上司有必欲迎送，致屬員畏其威勢至交界迎送者，倘有勒索情弊，將上司革職提問；如止令迎送無勒索情弊，照例議處；地方官俱免議</w:t>
      </w:r>
      <w:r w:rsidRPr="00380B36">
        <w:rPr>
          <w:rFonts w:ascii="MS Mincho" w:eastAsia="MS Mincho" w:hAnsi="MS Mincho" w:cs="MS Mincho"/>
          <w:lang w:eastAsia="zh-TW"/>
        </w:rPr>
        <w:t>。</w:t>
      </w:r>
    </w:p>
    <w:p w:rsidR="00380B36" w:rsidRDefault="00E05A8A" w:rsidP="00380B36">
      <w:pPr>
        <w:ind w:left="1530"/>
        <w:rPr>
          <w:rFonts w:ascii="Times New Roman" w:eastAsia="Times New Roman" w:hAnsi="Times New Roman" w:cs="Times New Roman"/>
          <w:color w:val="0000FF"/>
          <w:u w:val="single"/>
          <w:lang w:eastAsia="zh-TW"/>
        </w:rPr>
      </w:pPr>
      <w:hyperlink r:id="rId8" w:history="1">
        <w:r w:rsidR="00380B36" w:rsidRPr="002E5BB5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380B36" w:rsidRPr="002E5BB5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 xml:space="preserve">/tiaoli 2 </w:t>
        </w:r>
      </w:hyperlink>
    </w:p>
    <w:p w:rsidR="00AE65F4" w:rsidRPr="009C1112" w:rsidRDefault="00AE65F4" w:rsidP="009C1112">
      <w:pPr>
        <w:rPr>
          <w:rFonts w:hint="eastAsia"/>
        </w:rPr>
      </w:pP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此條係</w:t>
      </w:r>
      <w:r w:rsidRPr="00AE65F4">
        <w:rPr>
          <w:rFonts w:ascii="MS Mincho" w:eastAsia="MS Mincho" w:hAnsi="MS Mincho" w:cs="MS Mincho" w:hint="eastAsia"/>
          <w:color w:val="8B0000"/>
          <w:sz w:val="20"/>
          <w:szCs w:val="20"/>
          <w:lang w:eastAsia="zh-TW"/>
        </w:rPr>
        <w:t>雍正十三年</w:t>
      </w: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例，</w:t>
      </w:r>
      <w:r w:rsidRPr="00AE65F4">
        <w:rPr>
          <w:rFonts w:ascii="MS Mincho" w:eastAsia="MS Mincho" w:hAnsi="MS Mincho" w:cs="MS Mincho" w:hint="eastAsia"/>
          <w:color w:val="8B0000"/>
          <w:sz w:val="20"/>
          <w:szCs w:val="20"/>
          <w:lang w:eastAsia="zh-TW"/>
        </w:rPr>
        <w:t>乾隆五年</w:t>
      </w: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改</w:t>
      </w:r>
      <w:r w:rsidRPr="00AE65F4">
        <w:rPr>
          <w:rFonts w:ascii="MS Mincho" w:eastAsia="MS Mincho" w:hAnsi="MS Mincho" w:cs="MS Mincho"/>
          <w:sz w:val="20"/>
          <w:szCs w:val="20"/>
          <w:lang w:eastAsia="zh-TW"/>
        </w:rPr>
        <w:t>定</w:t>
      </w:r>
      <w:r w:rsidR="009C1112">
        <w:rPr>
          <w:rFonts w:ascii="MS Mincho" w:eastAsia="MS Mincho" w:hAnsi="MS Mincho" w:cs="MS Mincho" w:hint="eastAsia"/>
          <w:sz w:val="20"/>
          <w:szCs w:val="20"/>
          <w:lang w:eastAsia="zh-TW"/>
        </w:rPr>
        <w:t>.</w:t>
      </w:r>
      <w:r w:rsidR="009C1112">
        <w:rPr>
          <w:rFonts w:ascii="MS Mincho" w:eastAsia="MS Mincho" w:hAnsi="MS Mincho" w:cs="MS Mincho"/>
          <w:sz w:val="20"/>
          <w:szCs w:val="20"/>
          <w:lang w:eastAsia="zh-TW"/>
        </w:rPr>
        <w:t xml:space="preserve"> Devient </w:t>
      </w:r>
      <w:hyperlink r:id="rId9" w:anchor="禁止迎送" w:history="1">
        <w:r w:rsidR="009C1112">
          <w:rPr>
            <w:rStyle w:val="Lienhypertexte"/>
            <w:color w:val="606020"/>
            <w:sz w:val="20"/>
            <w:szCs w:val="20"/>
          </w:rPr>
          <w:t>禁止迎送</w:t>
        </w:r>
        <w:r w:rsidR="009C1112">
          <w:rPr>
            <w:rStyle w:val="Lienhypertexte"/>
            <w:color w:val="606020"/>
            <w:sz w:val="20"/>
            <w:szCs w:val="20"/>
          </w:rPr>
          <w:t>-02</w:t>
        </w:r>
      </w:hyperlink>
      <w:r w:rsidR="009C1112">
        <w:rPr>
          <w:rFonts w:ascii="MS Mincho" w:eastAsia="MS Mincho" w:hAnsi="MS Mincho" w:cs="MS Mincho" w:hint="eastAsia"/>
        </w:rPr>
        <w:t xml:space="preserve"> </w:t>
      </w:r>
      <w:proofErr w:type="spellStart"/>
      <w:r w:rsidR="009C1112">
        <w:rPr>
          <w:rFonts w:ascii="MS Mincho" w:eastAsia="MS Mincho" w:hAnsi="MS Mincho" w:cs="MS Mincho"/>
          <w:sz w:val="20"/>
          <w:szCs w:val="20"/>
          <w:lang w:eastAsia="zh-TW"/>
        </w:rPr>
        <w:t>ds</w:t>
      </w:r>
      <w:proofErr w:type="spellEnd"/>
      <w:r w:rsidR="009C1112">
        <w:rPr>
          <w:rFonts w:ascii="MS Mincho" w:eastAsia="MS Mincho" w:hAnsi="MS Mincho" w:cs="MS Mincho"/>
          <w:sz w:val="20"/>
          <w:szCs w:val="20"/>
          <w:lang w:eastAsia="zh-TW"/>
        </w:rPr>
        <w:t xml:space="preserve"> DLCY</w:t>
      </w:r>
    </w:p>
    <w:p w:rsidR="00AE65F4" w:rsidRPr="00AE65F4" w:rsidRDefault="00AE65F4" w:rsidP="00AE65F4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謹按。上條祗言入城過境而未及赴任，此條專言赴任而未及入城過境，均不畫</w:t>
      </w:r>
      <w:r w:rsidRPr="00AE65F4">
        <w:rPr>
          <w:rFonts w:ascii="MS Mincho" w:eastAsia="MS Mincho" w:hAnsi="MS Mincho" w:cs="MS Mincho"/>
          <w:sz w:val="20"/>
          <w:szCs w:val="20"/>
          <w:lang w:eastAsia="zh-TW"/>
        </w:rPr>
        <w:t>一</w:t>
      </w:r>
    </w:p>
    <w:p w:rsidR="00380B36" w:rsidRPr="00380B36" w:rsidRDefault="00380B36" w:rsidP="00380B3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  <w:r w:rsidRPr="00380B36">
        <w:rPr>
          <w:rFonts w:ascii="MS Mincho" w:eastAsia="MS Mincho" w:hAnsi="MS Mincho" w:cs="MS Mincho" w:hint="eastAsia"/>
          <w:lang w:eastAsia="zh-TW"/>
        </w:rPr>
        <w:t>凡提、鎮赴任，所屬將弁於是日迎接，除跟役外，其司事兵丁不得過十名，出城不得過五里</w:t>
      </w:r>
      <w:r w:rsidRPr="00380B36">
        <w:rPr>
          <w:rFonts w:ascii="MS Mincho" w:eastAsia="MS Mincho" w:hAnsi="MS Mincho" w:cs="MS Mincho"/>
          <w:lang w:eastAsia="zh-TW"/>
        </w:rPr>
        <w:t>。</w:t>
      </w:r>
    </w:p>
    <w:p w:rsidR="00380B36" w:rsidRPr="00380B36" w:rsidRDefault="00380B36" w:rsidP="00380B3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zh-TW"/>
        </w:rPr>
      </w:pPr>
      <w:r w:rsidRPr="00380B36">
        <w:rPr>
          <w:rFonts w:ascii="MS Mincho" w:eastAsia="MS Mincho" w:hAnsi="MS Mincho" w:cs="MS Mincho" w:hint="eastAsia"/>
          <w:lang w:eastAsia="zh-TW"/>
        </w:rPr>
        <w:t>其副、參、遊擊等官赴任，本標員弁於是日迎接，除跟役外，司事兵丁不得過五名，出城不得過三里。從境</w:t>
      </w:r>
      <w:r w:rsidRPr="00380B36">
        <w:rPr>
          <w:rFonts w:ascii="Yu Gothic" w:eastAsia="Yu Gothic" w:hAnsi="Yu Gothic" w:cs="Yu Gothic" w:hint="eastAsia"/>
          <w:lang w:eastAsia="zh-TW"/>
        </w:rPr>
        <w:t>內</w:t>
      </w:r>
      <w:r w:rsidRPr="00380B36">
        <w:rPr>
          <w:rFonts w:ascii="MS Mincho" w:eastAsia="MS Mincho" w:hAnsi="MS Mincho" w:cs="MS Mincho" w:hint="eastAsia"/>
          <w:lang w:eastAsia="zh-TW"/>
        </w:rPr>
        <w:t>經過者，止許在本營汛地經過處所迎送，如屬員多帶兵丁越境遠迎，及上司容令遠迎并不行揭報者，俱交部照律議處</w:t>
      </w:r>
      <w:r w:rsidRPr="00380B36">
        <w:rPr>
          <w:rFonts w:ascii="MS Mincho" w:eastAsia="MS Mincho" w:hAnsi="MS Mincho" w:cs="MS Mincho"/>
          <w:lang w:eastAsia="zh-TW"/>
        </w:rPr>
        <w:t>。</w:t>
      </w:r>
    </w:p>
    <w:p w:rsidR="00380B36" w:rsidRDefault="00E05A8A" w:rsidP="00380B36">
      <w:pPr>
        <w:ind w:left="1530"/>
        <w:rPr>
          <w:rFonts w:ascii="Times New Roman" w:eastAsia="Times New Roman" w:hAnsi="Times New Roman" w:cs="Times New Roman"/>
          <w:color w:val="0000FF"/>
          <w:u w:val="single"/>
          <w:lang w:eastAsia="zh-TW"/>
        </w:rPr>
      </w:pPr>
      <w:hyperlink r:id="rId10" w:history="1">
        <w:r w:rsidR="00380B36" w:rsidRPr="002E5BB5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380B36" w:rsidRPr="002E5BB5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 xml:space="preserve">/tiaoli 3 </w:t>
        </w:r>
      </w:hyperlink>
    </w:p>
    <w:p w:rsidR="00AE65F4" w:rsidRPr="00AE65F4" w:rsidRDefault="00AE65F4" w:rsidP="00AE65F4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此條係</w:t>
      </w:r>
      <w:r w:rsidRPr="00AE65F4">
        <w:rPr>
          <w:rFonts w:ascii="MS Mincho" w:eastAsia="MS Mincho" w:hAnsi="MS Mincho" w:cs="MS Mincho" w:hint="eastAsia"/>
          <w:color w:val="8B0000"/>
          <w:sz w:val="20"/>
          <w:szCs w:val="20"/>
          <w:lang w:eastAsia="zh-TW"/>
        </w:rPr>
        <w:t>前明《會典</w:t>
      </w:r>
      <w:r w:rsidRPr="00AE65F4">
        <w:rPr>
          <w:rFonts w:ascii="MS Mincho" w:eastAsia="MS Mincho" w:hAnsi="MS Mincho" w:cs="MS Mincho"/>
          <w:color w:val="8B0000"/>
          <w:sz w:val="20"/>
          <w:szCs w:val="20"/>
          <w:lang w:eastAsia="zh-TW"/>
        </w:rPr>
        <w:t>》</w:t>
      </w:r>
    </w:p>
    <w:p w:rsidR="00AE65F4" w:rsidRDefault="00AE65F4" w:rsidP="00AE65F4">
      <w:pPr>
        <w:rPr>
          <w:rFonts w:ascii="MS Mincho" w:eastAsia="MS Mincho" w:hAnsi="MS Mincho" w:cs="MS Mincho"/>
          <w:sz w:val="20"/>
          <w:szCs w:val="20"/>
          <w:lang w:eastAsia="zh-TW"/>
        </w:rPr>
      </w:pP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謹按。因而生事句語意未</w:t>
      </w:r>
      <w:r w:rsidRPr="00AE65F4">
        <w:rPr>
          <w:rFonts w:ascii="MS Mincho" w:eastAsia="MS Mincho" w:hAnsi="MS Mincho" w:cs="MS Mincho"/>
          <w:sz w:val="20"/>
          <w:szCs w:val="20"/>
          <w:lang w:eastAsia="zh-TW"/>
        </w:rPr>
        <w:t>明</w:t>
      </w:r>
    </w:p>
    <w:p w:rsidR="009C1112" w:rsidRPr="009C1112" w:rsidRDefault="009C1112" w:rsidP="00AE65F4">
      <w:pPr>
        <w:rPr>
          <w:rFonts w:hint="eastAsia"/>
          <w:lang w:eastAsia="zh-TW"/>
        </w:rPr>
      </w:pPr>
      <w:hyperlink r:id="rId11" w:anchor="禁止迎送" w:history="1">
        <w:r>
          <w:rPr>
            <w:rStyle w:val="Lienhypertexte"/>
            <w:color w:val="606020"/>
            <w:sz w:val="20"/>
            <w:szCs w:val="20"/>
            <w:lang w:eastAsia="zh-TW"/>
          </w:rPr>
          <w:t>禁止迎送</w:t>
        </w:r>
        <w:r>
          <w:rPr>
            <w:rStyle w:val="Lienhypertexte"/>
            <w:color w:val="606020"/>
            <w:sz w:val="20"/>
            <w:szCs w:val="20"/>
            <w:lang w:eastAsia="zh-TW"/>
          </w:rPr>
          <w:t>-03</w:t>
        </w:r>
      </w:hyperlink>
      <w:r>
        <w:rPr>
          <w:lang w:eastAsia="zh-TW"/>
        </w:rPr>
        <w:t xml:space="preserve"> </w:t>
      </w:r>
      <w:r>
        <w:t>DLCY</w:t>
      </w:r>
    </w:p>
    <w:p w:rsidR="00380B36" w:rsidRPr="00380B36" w:rsidRDefault="00380B36" w:rsidP="00380B36">
      <w:pPr>
        <w:rPr>
          <w:rFonts w:ascii="Times New Roman" w:eastAsia="Times New Roman" w:hAnsi="Times New Roman" w:cs="Times New Roman"/>
          <w:lang w:eastAsia="zh-TW"/>
        </w:rPr>
      </w:pPr>
      <w:r w:rsidRPr="00380B36">
        <w:rPr>
          <w:rFonts w:ascii="MS Mincho" w:eastAsia="MS Mincho" w:hAnsi="MS Mincho" w:cs="MS Mincho" w:hint="eastAsia"/>
          <w:lang w:eastAsia="zh-TW"/>
        </w:rPr>
        <w:t>文武官員出入，應合開道。而自不開道，致令應避官員不曾回避者，不問。若因而生事者，止問上官</w:t>
      </w:r>
      <w:r w:rsidRPr="00380B36">
        <w:rPr>
          <w:rFonts w:ascii="MS Mincho" w:eastAsia="MS Mincho" w:hAnsi="MS Mincho" w:cs="MS Mincho"/>
          <w:lang w:eastAsia="zh-TW"/>
        </w:rPr>
        <w:t>。</w:t>
      </w:r>
    </w:p>
    <w:p w:rsidR="00380B36" w:rsidRDefault="00E05A8A" w:rsidP="00380B36">
      <w:pPr>
        <w:ind w:left="1530"/>
        <w:rPr>
          <w:rFonts w:ascii="Times New Roman" w:eastAsia="Times New Roman" w:hAnsi="Times New Roman" w:cs="Times New Roman"/>
          <w:color w:val="0000FF"/>
          <w:u w:val="single"/>
          <w:lang w:eastAsia="zh-TW"/>
        </w:rPr>
      </w:pPr>
      <w:hyperlink r:id="rId12" w:history="1">
        <w:r w:rsidR="00380B36" w:rsidRPr="002E5BB5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380B36" w:rsidRPr="002E5BB5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 xml:space="preserve">/tiaoli 4 </w:t>
        </w:r>
      </w:hyperlink>
    </w:p>
    <w:p w:rsidR="00AE65F4" w:rsidRDefault="00AE65F4" w:rsidP="00AE65F4">
      <w:pPr>
        <w:rPr>
          <w:rFonts w:ascii="MS Mincho" w:eastAsia="MS Mincho" w:hAnsi="MS Mincho" w:cs="MS Mincho"/>
          <w:sz w:val="20"/>
          <w:szCs w:val="20"/>
          <w:lang w:eastAsia="zh-TW"/>
        </w:rPr>
      </w:pP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此條係前明</w:t>
      </w:r>
      <w:r w:rsidRPr="00AE65F4">
        <w:rPr>
          <w:rFonts w:ascii="MS Mincho" w:eastAsia="MS Mincho" w:hAnsi="MS Mincho" w:cs="MS Mincho" w:hint="eastAsia"/>
          <w:color w:val="8B0000"/>
          <w:sz w:val="20"/>
          <w:szCs w:val="20"/>
          <w:lang w:eastAsia="zh-TW"/>
        </w:rPr>
        <w:t>洪武三十年</w:t>
      </w:r>
      <w:r w:rsidRPr="00AE65F4">
        <w:rPr>
          <w:rFonts w:ascii="MS Mincho" w:eastAsia="MS Mincho" w:hAnsi="MS Mincho" w:cs="MS Mincho"/>
          <w:sz w:val="20"/>
          <w:szCs w:val="20"/>
          <w:lang w:eastAsia="zh-TW"/>
        </w:rPr>
        <w:t>令</w:t>
      </w:r>
    </w:p>
    <w:p w:rsidR="00AE65F4" w:rsidRDefault="00AE65F4" w:rsidP="00AE65F4">
      <w:pPr>
        <w:rPr>
          <w:rFonts w:ascii="MS Mincho" w:eastAsia="MS Mincho" w:hAnsi="MS Mincho" w:cs="MS Mincho"/>
          <w:sz w:val="20"/>
          <w:szCs w:val="20"/>
          <w:lang w:eastAsia="zh-TW"/>
        </w:rPr>
      </w:pP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謹按。此</w:t>
      </w:r>
      <w:r w:rsidRPr="00AE65F4">
        <w:rPr>
          <w:rFonts w:ascii="MS Mincho" w:eastAsia="MS Mincho" w:hAnsi="MS Mincho" w:cs="MS Mincho" w:hint="eastAsia"/>
          <w:color w:val="FF0000"/>
          <w:sz w:val="20"/>
          <w:szCs w:val="20"/>
          <w:lang w:eastAsia="zh-TW"/>
        </w:rPr>
        <w:t>似不論官品之大小</w:t>
      </w:r>
      <w:r w:rsidRPr="00AE65F4">
        <w:rPr>
          <w:rFonts w:ascii="MS Mincho" w:eastAsia="MS Mincho" w:hAnsi="MS Mincho" w:cs="MS Mincho"/>
          <w:sz w:val="20"/>
          <w:szCs w:val="20"/>
          <w:lang w:eastAsia="zh-TW"/>
        </w:rPr>
        <w:t>。</w:t>
      </w:r>
    </w:p>
    <w:p w:rsidR="009C1112" w:rsidRPr="009C1112" w:rsidRDefault="009C1112" w:rsidP="00AE65F4">
      <w:pPr>
        <w:rPr>
          <w:rFonts w:ascii="Times" w:hAnsi="Times"/>
          <w:sz w:val="20"/>
          <w:szCs w:val="20"/>
        </w:rPr>
      </w:pPr>
      <w:r w:rsidRPr="009C1112">
        <w:rPr>
          <w:rFonts w:ascii="Times" w:eastAsia="Times New Roman" w:hAnsi="Times" w:cs="Times New Roman"/>
          <w:sz w:val="20"/>
          <w:szCs w:val="20"/>
          <w:lang w:eastAsia="zh-TW"/>
        </w:rPr>
        <w:t xml:space="preserve">Devient </w:t>
      </w:r>
      <w:hyperlink r:id="rId13" w:anchor="禁止迎送" w:history="1">
        <w:r w:rsidRPr="009C1112">
          <w:rPr>
            <w:rStyle w:val="Lienhypertexte"/>
            <w:rFonts w:ascii="Times" w:hAnsi="Times"/>
            <w:color w:val="606020"/>
            <w:sz w:val="20"/>
            <w:szCs w:val="20"/>
          </w:rPr>
          <w:t>禁止迎送</w:t>
        </w:r>
        <w:r w:rsidRPr="009C1112">
          <w:rPr>
            <w:rStyle w:val="Lienhypertexte"/>
            <w:rFonts w:ascii="Times" w:hAnsi="Times"/>
            <w:color w:val="606020"/>
            <w:sz w:val="20"/>
            <w:szCs w:val="20"/>
          </w:rPr>
          <w:t>-05</w:t>
        </w:r>
      </w:hyperlink>
      <w:r w:rsidRPr="009C1112">
        <w:rPr>
          <w:rFonts w:ascii="Times" w:eastAsia="MS Mincho" w:hAnsi="Times" w:cs="MS Mincho"/>
          <w:sz w:val="20"/>
          <w:szCs w:val="20"/>
        </w:rPr>
        <w:t xml:space="preserve"> </w:t>
      </w:r>
      <w:proofErr w:type="spellStart"/>
      <w:r w:rsidRPr="009C1112">
        <w:rPr>
          <w:rFonts w:ascii="Times" w:eastAsia="MS Mincho" w:hAnsi="Times" w:cs="MS Mincho"/>
          <w:sz w:val="20"/>
          <w:szCs w:val="20"/>
        </w:rPr>
        <w:t>ds</w:t>
      </w:r>
      <w:proofErr w:type="spellEnd"/>
      <w:r w:rsidRPr="009C1112">
        <w:rPr>
          <w:rFonts w:ascii="Times" w:eastAsia="MS Mincho" w:hAnsi="Times" w:cs="MS Mincho"/>
          <w:sz w:val="20"/>
          <w:szCs w:val="20"/>
        </w:rPr>
        <w:t>. DLCY</w:t>
      </w:r>
    </w:p>
    <w:p w:rsidR="00AE65F4" w:rsidRPr="00AE65F4" w:rsidRDefault="00AE65F4" w:rsidP="00AE65F4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380B36" w:rsidRDefault="00380B36" w:rsidP="00380B36">
      <w:pPr>
        <w:rPr>
          <w:rFonts w:ascii="MS Mincho" w:eastAsia="MS Mincho" w:hAnsi="MS Mincho" w:cs="MS Mincho"/>
          <w:lang w:eastAsia="zh-TW"/>
        </w:rPr>
      </w:pPr>
      <w:r w:rsidRPr="00380B36">
        <w:rPr>
          <w:rFonts w:ascii="MS Mincho" w:eastAsia="MS Mincho" w:hAnsi="MS Mincho" w:cs="MS Mincho" w:hint="eastAsia"/>
          <w:lang w:eastAsia="zh-TW"/>
        </w:rPr>
        <w:t>軍民人等，於街市遇見官員引導經過，即須下馬</w:t>
      </w:r>
      <w:r w:rsidRPr="00380B36">
        <w:rPr>
          <w:rFonts w:ascii="PMingLiU" w:eastAsia="PMingLiU" w:hAnsi="PMingLiU" w:cs="PMingLiU" w:hint="eastAsia"/>
          <w:lang w:eastAsia="zh-TW"/>
        </w:rPr>
        <w:t>躲</w:t>
      </w:r>
      <w:r w:rsidRPr="00380B36">
        <w:rPr>
          <w:rFonts w:ascii="MS Mincho" w:eastAsia="MS Mincho" w:hAnsi="MS Mincho" w:cs="MS Mincho" w:hint="eastAsia"/>
          <w:lang w:eastAsia="zh-TW"/>
        </w:rPr>
        <w:t>避，不許衝突，違者，笞五十</w:t>
      </w:r>
      <w:r w:rsidRPr="00380B36">
        <w:rPr>
          <w:rFonts w:ascii="MS Mincho" w:eastAsia="MS Mincho" w:hAnsi="MS Mincho" w:cs="MS Mincho"/>
          <w:lang w:eastAsia="zh-TW"/>
        </w:rPr>
        <w:t>。</w:t>
      </w:r>
    </w:p>
    <w:p w:rsidR="00AE65F4" w:rsidRPr="00380B36" w:rsidRDefault="00AE65F4" w:rsidP="00380B36">
      <w:pPr>
        <w:rPr>
          <w:rFonts w:ascii="Times New Roman" w:eastAsia="Times New Roman" w:hAnsi="Times New Roman" w:cs="Times New Roman"/>
          <w:lang w:eastAsia="zh-TW"/>
        </w:rPr>
      </w:pPr>
    </w:p>
    <w:p w:rsidR="00380B36" w:rsidRDefault="00E05A8A" w:rsidP="00380B36">
      <w:pPr>
        <w:ind w:left="1530"/>
        <w:rPr>
          <w:rFonts w:ascii="Times New Roman" w:eastAsia="Times New Roman" w:hAnsi="Times New Roman" w:cs="Times New Roman"/>
          <w:color w:val="0000FF"/>
          <w:u w:val="single"/>
          <w:lang w:eastAsia="zh-TW"/>
        </w:rPr>
      </w:pPr>
      <w:hyperlink r:id="rId14" w:history="1">
        <w:r w:rsidR="00380B36" w:rsidRPr="002E5BB5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380B36" w:rsidRPr="002E5BB5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>/</w:t>
        </w:r>
        <w:proofErr w:type="spellStart"/>
        <w:r w:rsidR="00380B36" w:rsidRPr="002E5BB5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>tiaoli</w:t>
        </w:r>
        <w:proofErr w:type="spellEnd"/>
        <w:r w:rsidR="00380B36" w:rsidRPr="002E5BB5">
          <w:rPr>
            <w:rFonts w:ascii="Times New Roman" w:eastAsia="Times New Roman" w:hAnsi="Times New Roman" w:cs="Times New Roman"/>
            <w:color w:val="0000FF"/>
            <w:u w:val="single"/>
            <w:lang w:eastAsia="zh-TW"/>
          </w:rPr>
          <w:t xml:space="preserve"> 5 </w:t>
        </w:r>
      </w:hyperlink>
    </w:p>
    <w:p w:rsidR="00AE65F4" w:rsidRDefault="00AE65F4" w:rsidP="00AE65F4">
      <w:pPr>
        <w:rPr>
          <w:rFonts w:ascii="MS Mincho" w:eastAsia="MS Mincho" w:hAnsi="MS Mincho" w:cs="MS Mincho"/>
          <w:sz w:val="20"/>
          <w:szCs w:val="20"/>
          <w:lang w:eastAsia="zh-TW"/>
        </w:rPr>
      </w:pP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此條係</w:t>
      </w:r>
      <w:r w:rsidRPr="00AE65F4">
        <w:rPr>
          <w:rFonts w:ascii="MS Mincho" w:eastAsia="MS Mincho" w:hAnsi="MS Mincho" w:cs="MS Mincho" w:hint="eastAsia"/>
          <w:color w:val="8B0000"/>
          <w:sz w:val="20"/>
          <w:szCs w:val="20"/>
          <w:lang w:eastAsia="zh-TW"/>
        </w:rPr>
        <w:t>乾隆二年</w:t>
      </w: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吏部議覆浙江布政使張若震條奏定例</w:t>
      </w:r>
      <w:r w:rsidRPr="00AE65F4">
        <w:rPr>
          <w:rFonts w:ascii="MS Mincho" w:eastAsia="MS Mincho" w:hAnsi="MS Mincho" w:cs="MS Mincho"/>
          <w:sz w:val="20"/>
          <w:szCs w:val="20"/>
          <w:lang w:eastAsia="zh-TW"/>
        </w:rPr>
        <w:t>。</w:t>
      </w:r>
    </w:p>
    <w:p w:rsidR="009C1112" w:rsidRPr="009C1112" w:rsidRDefault="009C1112" w:rsidP="009C1112">
      <w:pPr>
        <w:rPr>
          <w:rFonts w:ascii="Times" w:hAnsi="Times"/>
          <w:sz w:val="20"/>
          <w:szCs w:val="20"/>
          <w:lang w:eastAsia="zh-TW"/>
        </w:rPr>
      </w:pPr>
      <w:r w:rsidRPr="009C1112">
        <w:rPr>
          <w:rFonts w:ascii="Times" w:eastAsia="Times New Roman" w:hAnsi="Times" w:cs="Times New Roman"/>
          <w:sz w:val="20"/>
          <w:szCs w:val="20"/>
          <w:lang w:eastAsia="zh-TW"/>
        </w:rPr>
        <w:lastRenderedPageBreak/>
        <w:t xml:space="preserve">Devient </w:t>
      </w:r>
      <w:hyperlink r:id="rId15" w:anchor="禁止迎送" w:history="1">
        <w:r w:rsidRPr="009C1112">
          <w:rPr>
            <w:rStyle w:val="Lienhypertexte"/>
            <w:rFonts w:ascii="Times" w:hAnsi="Times"/>
            <w:color w:val="606020"/>
            <w:sz w:val="20"/>
            <w:szCs w:val="20"/>
            <w:lang w:eastAsia="zh-TW"/>
          </w:rPr>
          <w:t>禁止迎送</w:t>
        </w:r>
        <w:r w:rsidRPr="009C1112">
          <w:rPr>
            <w:rStyle w:val="Lienhypertexte"/>
            <w:rFonts w:ascii="Times" w:hAnsi="Times"/>
            <w:color w:val="606020"/>
            <w:sz w:val="20"/>
            <w:szCs w:val="20"/>
            <w:lang w:eastAsia="zh-TW"/>
          </w:rPr>
          <w:t>-04</w:t>
        </w:r>
      </w:hyperlink>
      <w:r w:rsidRPr="009C1112">
        <w:rPr>
          <w:rFonts w:ascii="Times" w:hAnsi="Times"/>
          <w:sz w:val="20"/>
          <w:szCs w:val="20"/>
          <w:lang w:eastAsia="zh-TW"/>
        </w:rPr>
        <w:t xml:space="preserve"> </w:t>
      </w:r>
      <w:proofErr w:type="spellStart"/>
      <w:r w:rsidRPr="009C1112">
        <w:rPr>
          <w:rFonts w:ascii="Times" w:hAnsi="Times"/>
          <w:sz w:val="20"/>
          <w:szCs w:val="20"/>
          <w:lang w:eastAsia="zh-TW"/>
        </w:rPr>
        <w:t>ds</w:t>
      </w:r>
      <w:proofErr w:type="spellEnd"/>
      <w:r w:rsidRPr="009C1112">
        <w:rPr>
          <w:rFonts w:ascii="Times" w:hAnsi="Times"/>
          <w:sz w:val="20"/>
          <w:szCs w:val="20"/>
          <w:lang w:eastAsia="zh-TW"/>
        </w:rPr>
        <w:t xml:space="preserve"> DLCY</w:t>
      </w:r>
    </w:p>
    <w:p w:rsidR="009C1112" w:rsidRDefault="009C1112" w:rsidP="00AE65F4">
      <w:pPr>
        <w:rPr>
          <w:rFonts w:ascii="MS Mincho" w:eastAsia="MS Mincho" w:hAnsi="MS Mincho" w:cs="MS Mincho" w:hint="eastAsia"/>
          <w:sz w:val="20"/>
          <w:szCs w:val="20"/>
          <w:lang w:eastAsia="zh-TW"/>
        </w:rPr>
      </w:pPr>
    </w:p>
    <w:p w:rsidR="00380B36" w:rsidRPr="00380B36" w:rsidRDefault="00380B36" w:rsidP="00380B36">
      <w:pPr>
        <w:rPr>
          <w:rFonts w:ascii="Times New Roman" w:eastAsia="Times New Roman" w:hAnsi="Times New Roman" w:cs="Times New Roman"/>
          <w:lang w:eastAsia="zh-TW"/>
        </w:rPr>
      </w:pPr>
      <w:r w:rsidRPr="00380B36">
        <w:rPr>
          <w:rFonts w:ascii="MS Mincho" w:eastAsia="MS Mincho" w:hAnsi="MS Mincho" w:cs="MS Mincho" w:hint="eastAsia"/>
          <w:lang w:eastAsia="zh-TW"/>
        </w:rPr>
        <w:t>凡書役迎接新官，在交界處所等候，呈送須知冊籍。其餘書役，概令隨印交代。併將「頭接」、「二接」、「三接」陋習嚴行禁止。如有約結多人，執批遠迎者，照律治罪</w:t>
      </w:r>
      <w:r w:rsidRPr="00380B36">
        <w:rPr>
          <w:rFonts w:ascii="MS Mincho" w:eastAsia="MS Mincho" w:hAnsi="MS Mincho" w:cs="MS Mincho"/>
          <w:lang w:eastAsia="zh-TW"/>
        </w:rPr>
        <w:t>。</w:t>
      </w:r>
    </w:p>
    <w:p w:rsidR="00922A68" w:rsidRDefault="00E05A8A">
      <w:pPr>
        <w:rPr>
          <w:lang w:eastAsia="zh-TW"/>
        </w:rPr>
      </w:pPr>
    </w:p>
    <w:p w:rsidR="00AE65F4" w:rsidRDefault="00AE65F4">
      <w:pPr>
        <w:rPr>
          <w:lang w:eastAsia="zh-TW"/>
        </w:rPr>
      </w:pPr>
      <w:r>
        <w:rPr>
          <w:lang w:eastAsia="zh-TW"/>
        </w:rPr>
        <w:t xml:space="preserve">+ 1 Article ajouté </w:t>
      </w:r>
      <w:proofErr w:type="spellStart"/>
      <w:r>
        <w:rPr>
          <w:lang w:eastAsia="zh-TW"/>
        </w:rPr>
        <w:t>ds</w:t>
      </w:r>
      <w:proofErr w:type="spellEnd"/>
      <w:r>
        <w:rPr>
          <w:lang w:eastAsia="zh-TW"/>
        </w:rPr>
        <w:t xml:space="preserve"> DLCY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"/>
        <w:gridCol w:w="8788"/>
      </w:tblGrid>
      <w:tr w:rsidR="00AE65F4" w:rsidTr="00AE65F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0D0"/>
            <w:vAlign w:val="center"/>
            <w:hideMark/>
          </w:tcPr>
          <w:p w:rsidR="00AE65F4" w:rsidRDefault="00E05A8A">
            <w:pPr>
              <w:rPr>
                <w:lang w:eastAsia="zh-TW"/>
              </w:rPr>
            </w:pPr>
            <w:hyperlink r:id="rId16" w:anchor="禁止迎送" w:history="1">
              <w:r w:rsidR="00AE65F4">
                <w:rPr>
                  <w:rStyle w:val="Lienhypertexte"/>
                  <w:color w:val="606020"/>
                  <w:sz w:val="20"/>
                  <w:szCs w:val="20"/>
                  <w:lang w:eastAsia="zh-TW"/>
                </w:rPr>
                <w:t>禁止迎送</w:t>
              </w:r>
              <w:r w:rsidR="00AE65F4">
                <w:rPr>
                  <w:rStyle w:val="Lienhypertexte"/>
                  <w:color w:val="606020"/>
                  <w:sz w:val="20"/>
                  <w:szCs w:val="20"/>
                  <w:lang w:eastAsia="zh-TW"/>
                </w:rPr>
                <w:t>-06</w:t>
              </w:r>
            </w:hyperlink>
            <w:r w:rsidR="00AE65F4">
              <w:rPr>
                <w:lang w:eastAsia="zh-TW"/>
              </w:rPr>
              <w:t xml:space="preserve">　</w:t>
            </w:r>
            <w:r w:rsidR="00AE65F4">
              <w:rPr>
                <w:lang w:eastAsia="zh-TW"/>
              </w:rPr>
              <w:t xml:space="preserve"> </w:t>
            </w:r>
            <w:r w:rsidR="00AE65F4">
              <w:rPr>
                <w:lang w:eastAsia="zh-TW"/>
              </w:rPr>
              <w:t>一，屬員與上司親戚子姪有乘便夤縁、因事賄囑者，按律分別革職治罪。上司之子姪親戚有官職者經過屬員境内，拜候往來，屬員供應餽送，均照不應重律，降三級調用。無官職者，照不應重律，杖八十。該上司自行査出參處者，免議。漫無覺察者，照約束不嚴例，降一級調用。知而不舉，照徇庇例，降三級調用。如有夤縁賄囑等事，通同徇縱者，一併分別革職治罪</w:t>
            </w:r>
            <w:r w:rsidR="00AE65F4">
              <w:rPr>
                <w:rFonts w:ascii="MS Mincho" w:eastAsia="MS Mincho" w:hAnsi="MS Mincho" w:cs="MS Mincho" w:hint="eastAsia"/>
                <w:lang w:eastAsia="zh-TW"/>
              </w:rPr>
              <w:t>。</w:t>
            </w:r>
          </w:p>
        </w:tc>
      </w:tr>
      <w:tr w:rsidR="00AE65F4" w:rsidTr="00AE6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5F4" w:rsidRDefault="00AE65F4">
            <w:pPr>
              <w:rPr>
                <w:lang w:eastAsia="zh-TW"/>
              </w:rPr>
            </w:pPr>
            <w:r>
              <w:rPr>
                <w:rFonts w:ascii="MS Mincho" w:eastAsia="MS Mincho" w:hAnsi="MS Mincho" w:cs="MS Mincho" w:hint="eastAsia"/>
                <w:lang w:eastAsia="zh-TW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5F4" w:rsidRDefault="00AE65F4">
            <w:pPr>
              <w:rPr>
                <w:lang w:eastAsia="zh-TW"/>
              </w:rPr>
            </w:pPr>
            <w:r>
              <w:rPr>
                <w:rFonts w:ascii="MS Mincho" w:eastAsia="MS Mincho" w:hAnsi="MS Mincho" w:cs="MS Mincho" w:hint="eastAsia"/>
                <w:lang w:eastAsia="zh-TW"/>
              </w:rPr>
              <w:t>此條係</w:t>
            </w:r>
            <w:r>
              <w:rPr>
                <w:rFonts w:ascii="MS Mincho" w:eastAsia="MS Mincho" w:hAnsi="MS Mincho" w:cs="MS Mincho" w:hint="eastAsia"/>
                <w:color w:val="8B0000"/>
                <w:lang w:eastAsia="zh-TW"/>
              </w:rPr>
              <w:t>乾隆二十六年</w:t>
            </w:r>
            <w:r>
              <w:rPr>
                <w:rFonts w:ascii="MS Mincho" w:eastAsia="MS Mincho" w:hAnsi="MS Mincho" w:cs="MS Mincho" w:hint="eastAsia"/>
                <w:lang w:eastAsia="zh-TW"/>
              </w:rPr>
              <w:t>吏部議覆四川布政使呉士端條奏定例。</w:t>
            </w:r>
          </w:p>
        </w:tc>
      </w:tr>
      <w:tr w:rsidR="00AE65F4" w:rsidTr="00AE65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5F4" w:rsidRDefault="00AE65F4">
            <w:pPr>
              <w:rPr>
                <w:lang w:eastAsia="zh-TW"/>
              </w:rPr>
            </w:pPr>
            <w:r>
              <w:rPr>
                <w:rFonts w:ascii="MS Mincho" w:eastAsia="MS Mincho" w:hAnsi="MS Mincho" w:cs="MS Mincho" w:hint="eastAsia"/>
                <w:lang w:eastAsia="zh-TW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5F4" w:rsidRDefault="00AE65F4">
            <w:r>
              <w:rPr>
                <w:rFonts w:ascii="MS Mincho" w:eastAsia="MS Mincho" w:hAnsi="MS Mincho" w:cs="MS Mincho" w:hint="eastAsia"/>
                <w:lang w:eastAsia="zh-TW"/>
              </w:rPr>
              <w:t>謹按。此亦防其交通賄囑之意，然不拜會往來，即可保無賄囑乎。</w:t>
            </w:r>
            <w:r>
              <w:rPr>
                <w:rFonts w:ascii="MS Mincho" w:eastAsia="MS Mincho" w:hAnsi="MS Mincho" w:cs="MS Mincho" w:hint="eastAsia"/>
              </w:rPr>
              <w:t>與處分例參看。</w:t>
            </w:r>
          </w:p>
        </w:tc>
      </w:tr>
    </w:tbl>
    <w:p w:rsidR="00AE65F4" w:rsidRDefault="00AE65F4" w:rsidP="00AE65F4"/>
    <w:p w:rsidR="00AE65F4" w:rsidRDefault="00AE65F4">
      <w:pPr>
        <w:rPr>
          <w:lang w:eastAsia="zh-TW"/>
        </w:rPr>
      </w:pPr>
    </w:p>
    <w:sectPr w:rsidR="00AE65F4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8A" w:rsidRDefault="00E05A8A" w:rsidP="00AE65F4">
      <w:r>
        <w:separator/>
      </w:r>
    </w:p>
  </w:endnote>
  <w:endnote w:type="continuationSeparator" w:id="0">
    <w:p w:rsidR="00E05A8A" w:rsidRDefault="00E05A8A" w:rsidP="00AE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8A" w:rsidRDefault="00E05A8A" w:rsidP="00AE65F4">
      <w:r>
        <w:separator/>
      </w:r>
    </w:p>
  </w:footnote>
  <w:footnote w:type="continuationSeparator" w:id="0">
    <w:p w:rsidR="00E05A8A" w:rsidRDefault="00E05A8A" w:rsidP="00AE65F4">
      <w:r>
        <w:continuationSeparator/>
      </w:r>
    </w:p>
  </w:footnote>
  <w:footnote w:id="1">
    <w:p w:rsidR="00AE65F4" w:rsidRPr="00AE65F4" w:rsidRDefault="00AE65F4" w:rsidP="00AE65F4">
      <w:pPr>
        <w:pStyle w:val="NormalWeb"/>
        <w:spacing w:before="0" w:beforeAutospacing="0" w:after="0" w:afterAutospacing="0"/>
        <w:rPr>
          <w:sz w:val="20"/>
          <w:szCs w:val="20"/>
          <w:lang w:eastAsia="zh-TW"/>
        </w:rPr>
      </w:pPr>
      <w:r w:rsidRPr="00AE65F4">
        <w:rPr>
          <w:rStyle w:val="Appelnotedebasdep"/>
          <w:sz w:val="20"/>
          <w:szCs w:val="20"/>
        </w:rPr>
        <w:footnoteRef/>
      </w:r>
      <w:r w:rsidRPr="00AE65F4">
        <w:rPr>
          <w:sz w:val="20"/>
          <w:szCs w:val="20"/>
          <w:lang w:eastAsia="zh-TW"/>
        </w:rPr>
        <w:t xml:space="preserve"> </w:t>
      </w:r>
      <w:r w:rsidR="00E05A8A">
        <w:fldChar w:fldCharType="begin"/>
      </w:r>
      <w:r w:rsidR="00E05A8A">
        <w:rPr>
          <w:lang w:eastAsia="zh-TW"/>
        </w:rPr>
        <w:instrText xml:space="preserve"> HYPERLINK "https://lsc.chineselegalculture.org/eC/DMLJJFL_1610/8.4.2.192" </w:instrText>
      </w:r>
      <w:r w:rsidR="00E05A8A">
        <w:fldChar w:fldCharType="separate"/>
      </w:r>
      <w:r w:rsidRPr="00AE65F4">
        <w:rPr>
          <w:rStyle w:val="Lienhypertexte"/>
          <w:rFonts w:ascii="MS Mincho" w:eastAsia="MS Mincho" w:hAnsi="MS Mincho" w:cs="MS Mincho" w:hint="eastAsia"/>
          <w:sz w:val="20"/>
          <w:szCs w:val="20"/>
          <w:lang w:eastAsia="zh-TW"/>
        </w:rPr>
        <w:t>律</w:t>
      </w:r>
      <w:r w:rsidRPr="00AE65F4">
        <w:rPr>
          <w:rStyle w:val="Lienhypertexte"/>
          <w:sz w:val="20"/>
          <w:szCs w:val="20"/>
          <w:lang w:eastAsia="zh-TW"/>
        </w:rPr>
        <w:t>/</w:t>
      </w:r>
      <w:proofErr w:type="spellStart"/>
      <w:r w:rsidRPr="00AE65F4">
        <w:rPr>
          <w:rStyle w:val="Lienhypertexte"/>
          <w:sz w:val="20"/>
          <w:szCs w:val="20"/>
          <w:lang w:eastAsia="zh-TW"/>
        </w:rPr>
        <w:t>lü</w:t>
      </w:r>
      <w:proofErr w:type="spellEnd"/>
      <w:r w:rsidRPr="00AE65F4">
        <w:rPr>
          <w:rStyle w:val="Lienhypertexte"/>
          <w:sz w:val="20"/>
          <w:szCs w:val="20"/>
          <w:lang w:eastAsia="zh-TW"/>
        </w:rPr>
        <w:t xml:space="preserve"> 192 | </w:t>
      </w:r>
      <w:proofErr w:type="spellStart"/>
      <w:r w:rsidRPr="00AE65F4">
        <w:rPr>
          <w:rStyle w:val="Lienhypertexte"/>
          <w:sz w:val="20"/>
          <w:szCs w:val="20"/>
          <w:lang w:eastAsia="zh-TW"/>
        </w:rPr>
        <w:t>Jinzhi</w:t>
      </w:r>
      <w:proofErr w:type="spellEnd"/>
      <w:r w:rsidRPr="00AE65F4">
        <w:rPr>
          <w:rStyle w:val="Lienhypertexte"/>
          <w:sz w:val="20"/>
          <w:szCs w:val="20"/>
          <w:lang w:eastAsia="zh-TW"/>
        </w:rPr>
        <w:t xml:space="preserve"> </w:t>
      </w:r>
      <w:proofErr w:type="spellStart"/>
      <w:r w:rsidRPr="00AE65F4">
        <w:rPr>
          <w:rStyle w:val="Lienhypertexte"/>
          <w:sz w:val="20"/>
          <w:szCs w:val="20"/>
          <w:lang w:eastAsia="zh-TW"/>
        </w:rPr>
        <w:t>yingsong</w:t>
      </w:r>
      <w:proofErr w:type="spellEnd"/>
      <w:r w:rsidRPr="00AE65F4">
        <w:rPr>
          <w:rStyle w:val="Lienhypertexte"/>
          <w:sz w:val="20"/>
          <w:szCs w:val="20"/>
          <w:lang w:eastAsia="zh-TW"/>
        </w:rPr>
        <w:t xml:space="preserve"> </w:t>
      </w:r>
      <w:r w:rsidRPr="00AE65F4">
        <w:rPr>
          <w:rStyle w:val="Lienhypertexte"/>
          <w:rFonts w:ascii="MS Mincho" w:eastAsia="MS Mincho" w:hAnsi="MS Mincho" w:cs="MS Mincho" w:hint="eastAsia"/>
          <w:sz w:val="20"/>
          <w:szCs w:val="20"/>
          <w:lang w:eastAsia="zh-TW"/>
        </w:rPr>
        <w:t>禁止迎送</w:t>
      </w:r>
      <w:r w:rsidR="00E05A8A">
        <w:rPr>
          <w:rStyle w:val="Lienhypertexte"/>
          <w:rFonts w:ascii="MS Mincho" w:eastAsia="MS Mincho" w:hAnsi="MS Mincho" w:cs="MS Mincho"/>
          <w:sz w:val="20"/>
          <w:szCs w:val="20"/>
          <w:lang w:eastAsia="zh-TW"/>
        </w:rPr>
        <w:fldChar w:fldCharType="end"/>
      </w: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凡上司官及使客經過，</w:t>
      </w:r>
      <w:r w:rsidRPr="00AE65F4">
        <w:rPr>
          <w:rFonts w:ascii="MS Mincho" w:eastAsia="MS Mincho" w:hAnsi="MS Mincho" w:cs="MS Mincho" w:hint="eastAsia"/>
          <w:color w:val="FF0000"/>
          <w:sz w:val="20"/>
          <w:szCs w:val="20"/>
          <w:lang w:eastAsia="zh-TW"/>
        </w:rPr>
        <w:t>若監察御史、按察司官出巡按</w:t>
      </w:r>
      <w:r w:rsidRPr="00AE65F4">
        <w:rPr>
          <w:rFonts w:ascii="MS Mincho" w:eastAsia="MS Mincho" w:hAnsi="MS Mincho" w:cs="MS Mincho" w:hint="eastAsia"/>
          <w:sz w:val="20"/>
          <w:szCs w:val="20"/>
          <w:lang w:eastAsia="zh-TW"/>
        </w:rPr>
        <w:t>治，而所在各衙門官吏出郭迎送者，杖九十。其容令迎送不舉問者，罪亦如之。</w:t>
      </w:r>
    </w:p>
    <w:p w:rsidR="00AE65F4" w:rsidRDefault="00AE65F4">
      <w:pPr>
        <w:pStyle w:val="Notedebasdepage"/>
        <w:rPr>
          <w:lang w:eastAsia="zh-TW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36"/>
    <w:rsid w:val="00011EB6"/>
    <w:rsid w:val="0013506C"/>
    <w:rsid w:val="002D59FC"/>
    <w:rsid w:val="002E5BB5"/>
    <w:rsid w:val="00360F04"/>
    <w:rsid w:val="00380B36"/>
    <w:rsid w:val="00387FEC"/>
    <w:rsid w:val="0078471E"/>
    <w:rsid w:val="00982DB3"/>
    <w:rsid w:val="009C1112"/>
    <w:rsid w:val="00AE65F4"/>
    <w:rsid w:val="00C235B8"/>
    <w:rsid w:val="00D22777"/>
    <w:rsid w:val="00D45EB0"/>
    <w:rsid w:val="00E05A8A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1CBC"/>
  <w14:defaultImageDpi w14:val="32767"/>
  <w15:chartTrackingRefBased/>
  <w15:docId w15:val="{544EA5F0-ACB4-6244-9ADD-96FC129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B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380B3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65F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65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308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1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5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5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61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6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2432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c.chineselegalculture.org/eC/DQLL_1740/5.4.2.173.2" TargetMode="External"/><Relationship Id="rId13" Type="http://schemas.openxmlformats.org/officeDocument/2006/relationships/hyperlink" Target="http://www.terada.law.kyoto-u.ac.jp/dlcy/dlcy19eu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rada.law.kyoto-u.ac.jp/dlcy/dlcy19eu.htm" TargetMode="External"/><Relationship Id="rId12" Type="http://schemas.openxmlformats.org/officeDocument/2006/relationships/hyperlink" Target="https://lsc.chineselegalculture.org/eC/DQLL_1740/5.4.2.173.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erada.law.kyoto-u.ac.jp/dlcy/dlcy19eu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lsc.chineselegalculture.org/eC/DQLL_1740/5.4.2.173.1" TargetMode="External"/><Relationship Id="rId11" Type="http://schemas.openxmlformats.org/officeDocument/2006/relationships/hyperlink" Target="http://www.terada.law.kyoto-u.ac.jp/dlcy/dlcy19eu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erada.law.kyoto-u.ac.jp/dlcy/dlcy19eu.htm" TargetMode="External"/><Relationship Id="rId10" Type="http://schemas.openxmlformats.org/officeDocument/2006/relationships/hyperlink" Target="https://lsc.chineselegalculture.org/eC/DQLL_1740/5.4.2.173.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rada.law.kyoto-u.ac.jp/dlcy/dlcy19eu.htm" TargetMode="External"/><Relationship Id="rId14" Type="http://schemas.openxmlformats.org/officeDocument/2006/relationships/hyperlink" Target="https://lsc.chineselegalculture.org/eC/DQLL_1740/5.4.2.173.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4</cp:revision>
  <dcterms:created xsi:type="dcterms:W3CDTF">2021-05-12T12:13:00Z</dcterms:created>
  <dcterms:modified xsi:type="dcterms:W3CDTF">2022-02-08T14:18:00Z</dcterms:modified>
</cp:coreProperties>
</file>