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05A" w:rsidRPr="000A505A" w:rsidRDefault="000A505A" w:rsidP="000A505A">
      <w:pPr>
        <w:ind w:left="1230"/>
        <w:rPr>
          <w:lang w:eastAsia="zh-TW"/>
        </w:rPr>
      </w:pPr>
      <w:r w:rsidRPr="000A505A">
        <w:fldChar w:fldCharType="begin"/>
      </w:r>
      <w:r w:rsidRPr="000A505A">
        <w:rPr>
          <w:lang w:eastAsia="zh-TW"/>
        </w:rPr>
        <w:instrText xml:space="preserve"> HYPERLINK "https://lsc.chineselegalculture.org/eC/DQLL_1740/5.4.2.181" </w:instrText>
      </w:r>
      <w:r w:rsidRPr="000A505A">
        <w:fldChar w:fldCharType="separate"/>
      </w:r>
      <w:r w:rsidRPr="000A505A">
        <w:rPr>
          <w:rFonts w:ascii="MS Mincho" w:eastAsia="MS Mincho" w:hAnsi="MS Mincho" w:cs="MS Mincho" w:hint="eastAsia"/>
          <w:color w:val="0000FF"/>
          <w:u w:val="single"/>
          <w:lang w:eastAsia="zh-TW"/>
        </w:rPr>
        <w:t>律</w:t>
      </w:r>
      <w:r w:rsidRPr="000A505A">
        <w:rPr>
          <w:color w:val="0000FF"/>
          <w:u w:val="single"/>
          <w:lang w:eastAsia="zh-TW"/>
        </w:rPr>
        <w:t>/</w:t>
      </w:r>
      <w:proofErr w:type="spellStart"/>
      <w:r w:rsidRPr="000A505A">
        <w:rPr>
          <w:color w:val="0000FF"/>
          <w:u w:val="single"/>
          <w:lang w:eastAsia="zh-TW"/>
        </w:rPr>
        <w:t>lü</w:t>
      </w:r>
      <w:proofErr w:type="spellEnd"/>
      <w:r w:rsidRPr="000A505A">
        <w:rPr>
          <w:color w:val="0000FF"/>
          <w:u w:val="single"/>
          <w:lang w:eastAsia="zh-TW"/>
        </w:rPr>
        <w:t xml:space="preserve"> 181 | </w:t>
      </w:r>
      <w:proofErr w:type="spellStart"/>
      <w:r w:rsidRPr="000A505A">
        <w:rPr>
          <w:color w:val="0000FF"/>
          <w:u w:val="single"/>
          <w:lang w:eastAsia="zh-TW"/>
        </w:rPr>
        <w:t>Sangzang</w:t>
      </w:r>
      <w:proofErr w:type="spellEnd"/>
      <w:r w:rsidRPr="000A505A">
        <w:rPr>
          <w:color w:val="0000FF"/>
          <w:u w:val="single"/>
          <w:lang w:eastAsia="zh-TW"/>
        </w:rPr>
        <w:t xml:space="preserve"> </w:t>
      </w:r>
      <w:r w:rsidRPr="000A505A">
        <w:rPr>
          <w:rFonts w:ascii="MS Mincho" w:eastAsia="MS Mincho" w:hAnsi="MS Mincho" w:cs="MS Mincho" w:hint="eastAsia"/>
          <w:color w:val="0000FF"/>
          <w:u w:val="single"/>
          <w:lang w:eastAsia="zh-TW"/>
        </w:rPr>
        <w:t>喪葬</w:t>
      </w:r>
      <w:r w:rsidRPr="000A505A">
        <w:rPr>
          <w:rFonts w:ascii="MS Mincho" w:eastAsia="MS Mincho" w:hAnsi="MS Mincho" w:cs="MS Mincho" w:hint="eastAsia"/>
          <w:color w:val="3370FF"/>
          <w:sz w:val="21"/>
          <w:szCs w:val="21"/>
          <w:u w:val="single"/>
          <w:lang w:eastAsia="zh-TW"/>
        </w:rPr>
        <w:t>職官庶民，三月而葬。</w:t>
      </w:r>
      <w:r w:rsidRPr="000A505A">
        <w:fldChar w:fldCharType="end"/>
      </w:r>
    </w:p>
    <w:p w:rsidR="000A505A" w:rsidRPr="000A505A" w:rsidRDefault="000A505A" w:rsidP="000A505A">
      <w:pPr>
        <w:spacing w:before="100" w:beforeAutospacing="1" w:after="100" w:afterAutospacing="1"/>
        <w:rPr>
          <w:lang w:eastAsia="zh-TW"/>
        </w:rPr>
      </w:pPr>
      <w:r w:rsidRPr="000A505A">
        <w:rPr>
          <w:rFonts w:ascii="MS Mincho" w:eastAsia="MS Mincho" w:hAnsi="MS Mincho" w:cs="MS Mincho" w:hint="eastAsia"/>
          <w:lang w:eastAsia="zh-TW"/>
        </w:rPr>
        <w:t>凡有</w:t>
      </w:r>
      <w:r w:rsidRPr="000A505A">
        <w:rPr>
          <w:rFonts w:ascii="MS Mincho" w:eastAsia="MS Mincho" w:hAnsi="MS Mincho" w:cs="MS Mincho" w:hint="eastAsia"/>
          <w:color w:val="3370FF"/>
          <w:sz w:val="21"/>
          <w:szCs w:val="21"/>
          <w:lang w:eastAsia="zh-TW"/>
        </w:rPr>
        <w:t>尊卑</w:t>
      </w:r>
      <w:r w:rsidRPr="000A505A">
        <w:rPr>
          <w:rFonts w:ascii="MS Mincho" w:eastAsia="MS Mincho" w:hAnsi="MS Mincho" w:cs="MS Mincho" w:hint="eastAsia"/>
          <w:lang w:eastAsia="zh-TW"/>
        </w:rPr>
        <w:t>喪之家，必須依禮</w:t>
      </w:r>
      <w:r w:rsidRPr="000A505A">
        <w:rPr>
          <w:rFonts w:ascii="MS Mincho" w:eastAsia="MS Mincho" w:hAnsi="MS Mincho" w:cs="MS Mincho" w:hint="eastAsia"/>
          <w:color w:val="3370FF"/>
          <w:sz w:val="21"/>
          <w:szCs w:val="21"/>
          <w:lang w:eastAsia="zh-TW"/>
        </w:rPr>
        <w:t>定限</w:t>
      </w:r>
      <w:r w:rsidRPr="000A505A">
        <w:rPr>
          <w:rFonts w:ascii="MS Mincho" w:eastAsia="MS Mincho" w:hAnsi="MS Mincho" w:cs="MS Mincho" w:hint="eastAsia"/>
          <w:lang w:eastAsia="zh-TW"/>
        </w:rPr>
        <w:t>安葬。若惑於風水，及託故停柩在家，經年暴露不葬者，杖八十。</w:t>
      </w:r>
      <w:r w:rsidRPr="000A505A">
        <w:rPr>
          <w:rFonts w:ascii="MS Mincho" w:eastAsia="MS Mincho" w:hAnsi="MS Mincho" w:cs="MS Mincho" w:hint="eastAsia"/>
          <w:color w:val="3370FF"/>
          <w:sz w:val="21"/>
          <w:szCs w:val="21"/>
          <w:lang w:eastAsia="zh-TW"/>
        </w:rPr>
        <w:t>若棄毀死屍，又有本律。</w:t>
      </w:r>
      <w:r w:rsidRPr="000A505A">
        <w:rPr>
          <w:rFonts w:ascii="MS Mincho" w:eastAsia="MS Mincho" w:hAnsi="MS Mincho" w:cs="MS Mincho" w:hint="eastAsia"/>
          <w:lang w:eastAsia="zh-TW"/>
        </w:rPr>
        <w:t>其從尊長遺言，將屍燒化，及棄置水中者，杖一百；從卑幼，並減二等。若亡歿遠方，子孫不能歸葬而燒化者，聽從其便</w:t>
      </w:r>
      <w:r w:rsidRPr="000A505A">
        <w:rPr>
          <w:rFonts w:ascii="MS Mincho" w:eastAsia="MS Mincho" w:hAnsi="MS Mincho" w:cs="MS Mincho"/>
          <w:lang w:eastAsia="zh-TW"/>
        </w:rPr>
        <w:t>。</w:t>
      </w:r>
    </w:p>
    <w:p w:rsidR="00AC584A" w:rsidRDefault="000A505A" w:rsidP="000A505A">
      <w:pPr>
        <w:spacing w:before="100" w:beforeAutospacing="1" w:after="100" w:afterAutospacing="1"/>
        <w:rPr>
          <w:rFonts w:ascii="MS Mincho" w:eastAsia="MS Mincho" w:hAnsi="MS Mincho" w:cs="MS Mincho"/>
          <w:lang w:eastAsia="zh-TW"/>
        </w:rPr>
      </w:pPr>
      <w:r w:rsidRPr="000A505A">
        <w:rPr>
          <w:rFonts w:ascii="MS Mincho" w:eastAsia="MS Mincho" w:hAnsi="MS Mincho" w:cs="MS Mincho" w:hint="eastAsia"/>
          <w:lang w:eastAsia="zh-TW"/>
        </w:rPr>
        <w:t>其居喪之家，修齋設醮，若男女混雜，</w:t>
      </w:r>
      <w:r w:rsidRPr="000A505A">
        <w:rPr>
          <w:rFonts w:ascii="MS Mincho" w:eastAsia="MS Mincho" w:hAnsi="MS Mincho" w:cs="MS Mincho" w:hint="eastAsia"/>
          <w:color w:val="3370FF"/>
          <w:sz w:val="21"/>
          <w:szCs w:val="21"/>
          <w:lang w:eastAsia="zh-TW"/>
        </w:rPr>
        <w:t>所重在此。</w:t>
      </w:r>
      <w:r w:rsidRPr="000A505A">
        <w:rPr>
          <w:rFonts w:ascii="MS Mincho" w:eastAsia="MS Mincho" w:hAnsi="MS Mincho" w:cs="MS Mincho" w:hint="eastAsia"/>
          <w:lang w:eastAsia="zh-TW"/>
        </w:rPr>
        <w:t>飲酒食肉者，家長杖八十，僧道同罪，還俗</w:t>
      </w:r>
      <w:r w:rsidRPr="000A505A">
        <w:rPr>
          <w:rFonts w:ascii="MS Mincho" w:eastAsia="MS Mincho" w:hAnsi="MS Mincho" w:cs="MS Mincho"/>
          <w:lang w:eastAsia="zh-TW"/>
        </w:rPr>
        <w:t>。</w:t>
      </w:r>
    </w:p>
    <w:p w:rsidR="00F560B1" w:rsidRPr="00F560B1" w:rsidRDefault="00F560B1" w:rsidP="000A505A">
      <w:pPr>
        <w:spacing w:before="100" w:beforeAutospacing="1" w:after="100" w:afterAutospacing="1"/>
        <w:rPr>
          <w:rFonts w:ascii="Times" w:eastAsia="MS Mincho" w:hAnsi="Times" w:cs="MS Mincho"/>
          <w:b/>
          <w:lang w:eastAsia="zh-TW"/>
        </w:rPr>
      </w:pPr>
      <w:r w:rsidRPr="00F560B1">
        <w:rPr>
          <w:rFonts w:ascii="Times" w:eastAsia="MS Mincho" w:hAnsi="Times" w:cs="MS Mincho"/>
          <w:b/>
          <w:lang w:eastAsia="zh-TW"/>
        </w:rPr>
        <w:t xml:space="preserve">Traduction du </w:t>
      </w:r>
      <w:proofErr w:type="spellStart"/>
      <w:r w:rsidRPr="00F560B1">
        <w:rPr>
          <w:rFonts w:ascii="Times" w:eastAsia="MS Mincho" w:hAnsi="Times" w:cs="MS Mincho"/>
          <w:b/>
          <w:lang w:eastAsia="zh-TW"/>
        </w:rPr>
        <w:t>lü</w:t>
      </w:r>
      <w:proofErr w:type="spellEnd"/>
    </w:p>
    <w:p w:rsidR="00AC584A" w:rsidRDefault="00AC584A" w:rsidP="000A505A">
      <w:pPr>
        <w:spacing w:before="100" w:beforeAutospacing="1" w:after="100" w:afterAutospacing="1"/>
        <w:rPr>
          <w:lang w:eastAsia="zh-TW"/>
        </w:rPr>
      </w:pPr>
      <w:r>
        <w:rPr>
          <w:lang w:eastAsia="zh-TW"/>
        </w:rPr>
        <w:t xml:space="preserve">Dans tous les </w:t>
      </w:r>
      <w:r w:rsidR="008D36FC">
        <w:rPr>
          <w:lang w:eastAsia="zh-TW"/>
        </w:rPr>
        <w:t xml:space="preserve">cas </w:t>
      </w:r>
      <w:r>
        <w:rPr>
          <w:lang w:eastAsia="zh-TW"/>
        </w:rPr>
        <w:t xml:space="preserve">où une famille doit enterrer un de ses membres </w:t>
      </w:r>
      <w:r w:rsidR="009D7D53">
        <w:rPr>
          <w:color w:val="4472C4" w:themeColor="accent1"/>
          <w:sz w:val="20"/>
          <w:szCs w:val="20"/>
          <w:lang w:eastAsia="zh-TW"/>
        </w:rPr>
        <w:t>d</w:t>
      </w:r>
      <w:r w:rsidRPr="00AC584A">
        <w:rPr>
          <w:color w:val="4472C4" w:themeColor="accent1"/>
          <w:sz w:val="20"/>
          <w:szCs w:val="20"/>
          <w:lang w:eastAsia="zh-TW"/>
        </w:rPr>
        <w:t xml:space="preserve">e rang supérieur </w:t>
      </w:r>
      <w:r w:rsidR="009D7D53">
        <w:rPr>
          <w:color w:val="4472C4" w:themeColor="accent1"/>
          <w:sz w:val="20"/>
          <w:szCs w:val="20"/>
          <w:lang w:eastAsia="zh-TW"/>
        </w:rPr>
        <w:t xml:space="preserve">ou </w:t>
      </w:r>
      <w:r w:rsidR="00F560B1">
        <w:rPr>
          <w:color w:val="4472C4" w:themeColor="accent1"/>
          <w:sz w:val="20"/>
          <w:szCs w:val="20"/>
          <w:lang w:eastAsia="zh-TW"/>
        </w:rPr>
        <w:t>inf</w:t>
      </w:r>
      <w:r w:rsidR="00FF1889">
        <w:rPr>
          <w:color w:val="4472C4" w:themeColor="accent1"/>
          <w:sz w:val="20"/>
          <w:szCs w:val="20"/>
          <w:lang w:eastAsia="zh-TW"/>
        </w:rPr>
        <w:t>éri</w:t>
      </w:r>
      <w:r w:rsidR="00CC2678">
        <w:rPr>
          <w:color w:val="4472C4" w:themeColor="accent1"/>
          <w:sz w:val="20"/>
          <w:szCs w:val="20"/>
          <w:lang w:eastAsia="zh-TW"/>
        </w:rPr>
        <w:t>e</w:t>
      </w:r>
      <w:r w:rsidR="00FF1889">
        <w:rPr>
          <w:color w:val="4472C4" w:themeColor="accent1"/>
          <w:sz w:val="20"/>
          <w:szCs w:val="20"/>
          <w:lang w:eastAsia="zh-TW"/>
        </w:rPr>
        <w:t>ur</w:t>
      </w:r>
      <w:r>
        <w:rPr>
          <w:lang w:eastAsia="zh-TW"/>
        </w:rPr>
        <w:t xml:space="preserve">, cela doit se faire dans le respect des rites funéraires </w:t>
      </w:r>
      <w:r w:rsidRPr="00AC584A">
        <w:rPr>
          <w:color w:val="4472C4" w:themeColor="accent1"/>
          <w:sz w:val="20"/>
          <w:szCs w:val="20"/>
          <w:lang w:eastAsia="zh-TW"/>
        </w:rPr>
        <w:t>dans les délais fixés</w:t>
      </w:r>
      <w:r>
        <w:rPr>
          <w:lang w:eastAsia="zh-TW"/>
        </w:rPr>
        <w:t xml:space="preserve">. </w:t>
      </w:r>
      <w:r>
        <w:rPr>
          <w:lang w:eastAsia="zh-TW"/>
        </w:rPr>
        <w:t xml:space="preserve">Si, égarés par </w:t>
      </w:r>
      <w:r w:rsidR="00BD5310">
        <w:rPr>
          <w:lang w:eastAsia="zh-TW"/>
        </w:rPr>
        <w:t xml:space="preserve">les croyances géomantiques </w:t>
      </w:r>
      <w:r w:rsidR="008D36FC">
        <w:rPr>
          <w:lang w:eastAsia="zh-TW"/>
        </w:rPr>
        <w:t>dites</w:t>
      </w:r>
      <w:r w:rsidR="00BD5310">
        <w:rPr>
          <w:lang w:eastAsia="zh-TW"/>
        </w:rPr>
        <w:t xml:space="preserve"> « Vent et Eaux », on trouve prétexte pour entreposer le cercueil dans la demeure familiale, en l’exposant là durant des années sans l’enterrer : 80 coups de bâton </w:t>
      </w:r>
      <w:r w:rsidR="00BD5310" w:rsidRPr="008D36FC">
        <w:rPr>
          <w:color w:val="4472C4" w:themeColor="accent1"/>
          <w:sz w:val="20"/>
          <w:szCs w:val="20"/>
          <w:lang w:eastAsia="zh-TW"/>
        </w:rPr>
        <w:t xml:space="preserve">si le cadavre </w:t>
      </w:r>
      <w:r w:rsidR="008D36FC">
        <w:rPr>
          <w:color w:val="4472C4" w:themeColor="accent1"/>
          <w:sz w:val="20"/>
          <w:szCs w:val="20"/>
          <w:lang w:eastAsia="zh-TW"/>
        </w:rPr>
        <w:t xml:space="preserve">a été </w:t>
      </w:r>
      <w:r w:rsidR="00BD5310" w:rsidRPr="008D36FC">
        <w:rPr>
          <w:color w:val="4472C4" w:themeColor="accent1"/>
          <w:sz w:val="20"/>
          <w:szCs w:val="20"/>
          <w:lang w:eastAsia="zh-TW"/>
        </w:rPr>
        <w:t>abandonné ou détruit, voir l’article spécifique</w:t>
      </w:r>
      <w:r w:rsidR="00BD5310">
        <w:rPr>
          <w:lang w:eastAsia="zh-TW"/>
        </w:rPr>
        <w:t xml:space="preserve">. Quand </w:t>
      </w:r>
      <w:r w:rsidR="008D36FC">
        <w:rPr>
          <w:lang w:eastAsia="zh-TW"/>
        </w:rPr>
        <w:t xml:space="preserve">un </w:t>
      </w:r>
      <w:r w:rsidR="00BD5310">
        <w:rPr>
          <w:lang w:eastAsia="zh-TW"/>
        </w:rPr>
        <w:t>parent</w:t>
      </w:r>
      <w:r w:rsidR="009D7D53">
        <w:rPr>
          <w:lang w:eastAsia="zh-TW"/>
        </w:rPr>
        <w:t xml:space="preserve"> </w:t>
      </w:r>
      <w:r w:rsidR="00BD5310">
        <w:rPr>
          <w:lang w:eastAsia="zh-TW"/>
        </w:rPr>
        <w:t xml:space="preserve">supérieur </w:t>
      </w:r>
      <w:r w:rsidR="009D7D53">
        <w:rPr>
          <w:lang w:eastAsia="zh-TW"/>
        </w:rPr>
        <w:t xml:space="preserve">par la </w:t>
      </w:r>
      <w:r w:rsidR="00BD5310">
        <w:rPr>
          <w:lang w:eastAsia="zh-TW"/>
        </w:rPr>
        <w:t xml:space="preserve">génération ou </w:t>
      </w:r>
      <w:r w:rsidR="009D7D53">
        <w:rPr>
          <w:lang w:eastAsia="zh-TW"/>
        </w:rPr>
        <w:t>par l’</w:t>
      </w:r>
      <w:r w:rsidR="00BD5310">
        <w:rPr>
          <w:lang w:eastAsia="zh-TW"/>
        </w:rPr>
        <w:t xml:space="preserve">âge </w:t>
      </w:r>
      <w:r w:rsidR="008D36FC">
        <w:rPr>
          <w:lang w:eastAsia="zh-TW"/>
        </w:rPr>
        <w:t>a</w:t>
      </w:r>
      <w:r w:rsidR="00BD5310">
        <w:rPr>
          <w:lang w:eastAsia="zh-TW"/>
        </w:rPr>
        <w:t xml:space="preserve"> </w:t>
      </w:r>
      <w:r w:rsidR="009D7D53">
        <w:rPr>
          <w:lang w:eastAsia="zh-TW"/>
        </w:rPr>
        <w:t>ordonné</w:t>
      </w:r>
      <w:r w:rsidR="009D7D53">
        <w:rPr>
          <w:lang w:eastAsia="zh-TW"/>
        </w:rPr>
        <w:t xml:space="preserve"> </w:t>
      </w:r>
      <w:r w:rsidR="00BD5310">
        <w:rPr>
          <w:lang w:eastAsia="zh-TW"/>
        </w:rPr>
        <w:t xml:space="preserve">dans </w:t>
      </w:r>
      <w:r w:rsidR="008D36FC">
        <w:rPr>
          <w:lang w:eastAsia="zh-TW"/>
        </w:rPr>
        <w:t>ses</w:t>
      </w:r>
      <w:r w:rsidR="00BD5310">
        <w:rPr>
          <w:lang w:eastAsia="zh-TW"/>
        </w:rPr>
        <w:t xml:space="preserve"> dernières volonté</w:t>
      </w:r>
      <w:r w:rsidR="008D36FC">
        <w:rPr>
          <w:lang w:eastAsia="zh-TW"/>
        </w:rPr>
        <w:t>s</w:t>
      </w:r>
      <w:r w:rsidR="00BD5310">
        <w:rPr>
          <w:lang w:eastAsia="zh-TW"/>
        </w:rPr>
        <w:t xml:space="preserve"> que </w:t>
      </w:r>
      <w:r w:rsidR="008D36FC">
        <w:rPr>
          <w:lang w:eastAsia="zh-TW"/>
        </w:rPr>
        <w:t>son</w:t>
      </w:r>
      <w:r w:rsidR="00BD5310">
        <w:rPr>
          <w:lang w:eastAsia="zh-TW"/>
        </w:rPr>
        <w:t xml:space="preserve"> corps soit incinéré, si on s’en débarrasse en le jetant à l’eau : 100 coups de bâton. </w:t>
      </w:r>
      <w:r w:rsidR="008D36FC">
        <w:rPr>
          <w:lang w:eastAsia="zh-TW"/>
        </w:rPr>
        <w:t>S</w:t>
      </w:r>
      <w:r w:rsidR="009D7D53">
        <w:rPr>
          <w:lang w:eastAsia="zh-TW"/>
        </w:rPr>
        <w:t xml:space="preserve">’il s’agit </w:t>
      </w:r>
      <w:r w:rsidR="008D36FC">
        <w:rPr>
          <w:lang w:eastAsia="zh-TW"/>
        </w:rPr>
        <w:t xml:space="preserve">d’un parent </w:t>
      </w:r>
      <w:proofErr w:type="spellStart"/>
      <w:r w:rsidR="008D36FC">
        <w:rPr>
          <w:lang w:eastAsia="zh-TW"/>
        </w:rPr>
        <w:t>inférieur</w:t>
      </w:r>
      <w:r w:rsidR="009D7D53">
        <w:rPr>
          <w:lang w:eastAsia="zh-TW"/>
        </w:rPr>
        <w:t>par</w:t>
      </w:r>
      <w:proofErr w:type="spellEnd"/>
      <w:r w:rsidR="009D7D53">
        <w:rPr>
          <w:lang w:eastAsia="zh-TW"/>
        </w:rPr>
        <w:t xml:space="preserve"> la </w:t>
      </w:r>
      <w:r w:rsidR="008D36FC">
        <w:rPr>
          <w:lang w:eastAsia="zh-TW"/>
        </w:rPr>
        <w:t xml:space="preserve">génération ou </w:t>
      </w:r>
      <w:r w:rsidR="009D7D53">
        <w:rPr>
          <w:lang w:eastAsia="zh-TW"/>
        </w:rPr>
        <w:t>par</w:t>
      </w:r>
      <w:r w:rsidR="008D36FC">
        <w:rPr>
          <w:lang w:eastAsia="zh-TW"/>
        </w:rPr>
        <w:t xml:space="preserve"> </w:t>
      </w:r>
      <w:r w:rsidR="009D7D53">
        <w:rPr>
          <w:lang w:eastAsia="zh-TW"/>
        </w:rPr>
        <w:t>l’</w:t>
      </w:r>
      <w:r w:rsidR="008D36FC">
        <w:rPr>
          <w:lang w:eastAsia="zh-TW"/>
        </w:rPr>
        <w:t>âge, abaisser la sentence de deux degrés. Si quelqu’un meurt dans une contrée lointaine, et que son fils ou petit-fils ne pouvant le ramener pour l’enterrer l</w:t>
      </w:r>
      <w:r w:rsidR="00645C7C">
        <w:rPr>
          <w:lang w:eastAsia="zh-TW"/>
        </w:rPr>
        <w:t>e fait incinérer</w:t>
      </w:r>
      <w:r w:rsidR="008D36FC">
        <w:rPr>
          <w:lang w:eastAsia="zh-TW"/>
        </w:rPr>
        <w:t xml:space="preserve"> sur place, le laisser faire à sa convenance.</w:t>
      </w:r>
    </w:p>
    <w:p w:rsidR="008D36FC" w:rsidRPr="008D36FC" w:rsidRDefault="008D36FC" w:rsidP="000A505A">
      <w:pPr>
        <w:spacing w:before="100" w:beforeAutospacing="1" w:after="100" w:afterAutospacing="1"/>
        <w:rPr>
          <w:rFonts w:hint="eastAsia"/>
          <w:lang w:eastAsia="zh-TW"/>
        </w:rPr>
      </w:pPr>
      <w:r>
        <w:rPr>
          <w:lang w:eastAsia="zh-TW"/>
        </w:rPr>
        <w:t xml:space="preserve">Lors des cérémonies funéraires accomplis dans la demeure familiale, </w:t>
      </w:r>
      <w:r w:rsidR="003C30E2">
        <w:rPr>
          <w:lang w:eastAsia="zh-TW"/>
        </w:rPr>
        <w:t>lorsqu</w:t>
      </w:r>
      <w:r w:rsidR="00FF1889">
        <w:rPr>
          <w:lang w:eastAsia="zh-TW"/>
        </w:rPr>
        <w:t>’</w:t>
      </w:r>
      <w:bookmarkStart w:id="0" w:name="_GoBack"/>
      <w:bookmarkEnd w:id="0"/>
      <w:r w:rsidR="003C30E2">
        <w:rPr>
          <w:lang w:eastAsia="zh-TW"/>
        </w:rPr>
        <w:t xml:space="preserve">un bonze entame le jeûne rituel, lorsqu’un maîtres taoïste établit un autel d’offrandes, si hommes et femmes se mélangent </w:t>
      </w:r>
      <w:r w:rsidR="00FF1889">
        <w:rPr>
          <w:color w:val="4472C4" w:themeColor="accent1"/>
          <w:sz w:val="20"/>
          <w:szCs w:val="20"/>
          <w:lang w:eastAsia="zh-TW"/>
        </w:rPr>
        <w:t>c’est cela qui est grave</w:t>
      </w:r>
      <w:r w:rsidR="003C30E2">
        <w:rPr>
          <w:lang w:eastAsia="zh-TW"/>
        </w:rPr>
        <w:t xml:space="preserve">, si on boit du vin et mange de la viande : 80 coups de bâton pour le chef de famille, même peine pour le bonze ou le maître taoïste, </w:t>
      </w:r>
      <w:r w:rsidR="008A2C0E">
        <w:rPr>
          <w:lang w:eastAsia="zh-TW"/>
        </w:rPr>
        <w:t>qui est renvoyé à l’état laïc.</w:t>
      </w:r>
    </w:p>
    <w:p w:rsidR="00AC584A" w:rsidRPr="00E40CBE" w:rsidRDefault="00AC584A" w:rsidP="00AC584A">
      <w:pPr>
        <w:tabs>
          <w:tab w:val="left" w:pos="1453"/>
        </w:tabs>
        <w:spacing w:before="100" w:beforeAutospacing="1" w:after="100" w:afterAutospacing="1"/>
        <w:rPr>
          <w:b/>
          <w:lang w:eastAsia="zh-TW"/>
        </w:rPr>
      </w:pPr>
      <w:r w:rsidRPr="00E40CBE">
        <w:rPr>
          <w:b/>
          <w:lang w:eastAsia="zh-TW"/>
        </w:rPr>
        <w:t>Glossaire :</w:t>
      </w:r>
      <w:r w:rsidRPr="00E40CBE">
        <w:rPr>
          <w:b/>
          <w:lang w:eastAsia="zh-TW"/>
        </w:rPr>
        <w:tab/>
      </w:r>
    </w:p>
    <w:p w:rsidR="00AC584A" w:rsidRDefault="00AC584A" w:rsidP="00AC584A">
      <w:pPr>
        <w:pStyle w:val="NormalWeb"/>
        <w:spacing w:before="60" w:beforeAutospacing="0" w:after="60" w:afterAutospacing="0"/>
        <w:rPr>
          <w:sz w:val="27"/>
          <w:szCs w:val="27"/>
        </w:rPr>
      </w:pPr>
      <w:hyperlink r:id="rId7" w:history="1">
        <w:proofErr w:type="spellStart"/>
        <w:r>
          <w:rPr>
            <w:rStyle w:val="Lienhypertexte"/>
            <w:sz w:val="27"/>
            <w:szCs w:val="27"/>
          </w:rPr>
          <w:t>zūn</w:t>
        </w:r>
        <w:proofErr w:type="spellEnd"/>
        <w:r>
          <w:rPr>
            <w:rStyle w:val="Lienhypertexte"/>
            <w:sz w:val="27"/>
            <w:szCs w:val="27"/>
          </w:rPr>
          <w:t xml:space="preserve"> </w:t>
        </w:r>
        <w:proofErr w:type="spellStart"/>
        <w:r>
          <w:rPr>
            <w:rStyle w:val="Lienhypertexte"/>
            <w:sz w:val="27"/>
            <w:szCs w:val="27"/>
          </w:rPr>
          <w:t>bēi</w:t>
        </w:r>
        <w:proofErr w:type="spellEnd"/>
        <w:r>
          <w:rPr>
            <w:rStyle w:val="Lienhypertexte"/>
            <w:sz w:val="27"/>
            <w:szCs w:val="27"/>
          </w:rPr>
          <w:t xml:space="preserve"> </w:t>
        </w:r>
      </w:hyperlink>
      <w:r>
        <w:rPr>
          <w:sz w:val="27"/>
          <w:szCs w:val="27"/>
        </w:rPr>
        <w:t xml:space="preserve">/ </w:t>
      </w:r>
      <w:r>
        <w:rPr>
          <w:rFonts w:ascii="MS Mincho" w:eastAsia="MS Mincho" w:hAnsi="MS Mincho" w:cs="MS Mincho" w:hint="eastAsia"/>
          <w:sz w:val="27"/>
          <w:szCs w:val="27"/>
        </w:rPr>
        <w:t>尊卑</w:t>
      </w:r>
      <w:r>
        <w:rPr>
          <w:sz w:val="20"/>
          <w:szCs w:val="20"/>
        </w:rPr>
        <w:br/>
        <w:t>[</w:t>
      </w:r>
      <w:proofErr w:type="spellStart"/>
      <w:r>
        <w:rPr>
          <w:sz w:val="20"/>
          <w:szCs w:val="20"/>
        </w:rPr>
        <w:t>fr</w:t>
      </w:r>
      <w:proofErr w:type="spellEnd"/>
      <w:r>
        <w:rPr>
          <w:sz w:val="20"/>
          <w:szCs w:val="20"/>
        </w:rPr>
        <w:t xml:space="preserve">] parents de rang supérieur et de rang inférieur </w:t>
      </w:r>
    </w:p>
    <w:p w:rsidR="00AC584A" w:rsidRDefault="00AC584A" w:rsidP="00AC584A">
      <w:pPr>
        <w:pStyle w:val="NormalWeb"/>
        <w:spacing w:before="0" w:beforeAutospacing="0" w:after="0" w:afterAutospacing="0"/>
      </w:pPr>
      <w:proofErr w:type="spellStart"/>
      <w:r>
        <w:rPr>
          <w:rStyle w:val="lev"/>
        </w:rPr>
        <w:t>References</w:t>
      </w:r>
      <w:proofErr w:type="spellEnd"/>
      <w:r>
        <w:t xml:space="preserve">: </w:t>
      </w:r>
      <w:hyperlink r:id="rId8" w:history="1">
        <w:r>
          <w:rPr>
            <w:rStyle w:val="Lienhypertexte"/>
            <w:rFonts w:ascii="MS Mincho" w:eastAsia="MS Mincho" w:hAnsi="MS Mincho" w:cs="MS Mincho" w:hint="eastAsia"/>
          </w:rPr>
          <w:t>律</w:t>
        </w:r>
        <w:r>
          <w:rPr>
            <w:rStyle w:val="Lienhypertexte"/>
          </w:rPr>
          <w:t>/</w:t>
        </w:r>
        <w:proofErr w:type="spellStart"/>
        <w:r>
          <w:rPr>
            <w:rStyle w:val="Lienhypertexte"/>
          </w:rPr>
          <w:t>lü</w:t>
        </w:r>
        <w:proofErr w:type="spellEnd"/>
        <w:r>
          <w:rPr>
            <w:rStyle w:val="Lienhypertexte"/>
          </w:rPr>
          <w:t xml:space="preserve"> 108 | </w:t>
        </w:r>
        <w:proofErr w:type="spellStart"/>
        <w:r>
          <w:rPr>
            <w:rStyle w:val="Lienhypertexte"/>
          </w:rPr>
          <w:t>Zunbei</w:t>
        </w:r>
        <w:proofErr w:type="spellEnd"/>
        <w:r>
          <w:rPr>
            <w:rStyle w:val="Lienhypertexte"/>
          </w:rPr>
          <w:t xml:space="preserve"> </w:t>
        </w:r>
        <w:proofErr w:type="spellStart"/>
        <w:r>
          <w:rPr>
            <w:rStyle w:val="Lienhypertexte"/>
          </w:rPr>
          <w:t>weihun</w:t>
        </w:r>
        <w:proofErr w:type="spellEnd"/>
        <w:r>
          <w:rPr>
            <w:rStyle w:val="Lienhypertexte"/>
          </w:rPr>
          <w:t xml:space="preserve"> </w:t>
        </w:r>
        <w:r>
          <w:rPr>
            <w:rStyle w:val="Lienhypertexte"/>
            <w:rFonts w:ascii="MS Mincho" w:eastAsia="MS Mincho" w:hAnsi="MS Mincho" w:cs="MS Mincho" w:hint="eastAsia"/>
          </w:rPr>
          <w:t>尊卑為婚</w:t>
        </w:r>
      </w:hyperlink>
    </w:p>
    <w:p w:rsidR="00AC584A" w:rsidRDefault="00AC584A" w:rsidP="00AC584A">
      <w:pPr>
        <w:rPr>
          <w:lang w:eastAsia="zh-TW"/>
        </w:rPr>
      </w:pPr>
    </w:p>
    <w:p w:rsidR="00AC584A" w:rsidRDefault="00AC584A" w:rsidP="00AC584A">
      <w:proofErr w:type="spellStart"/>
      <w:r>
        <w:rPr>
          <w:rStyle w:val="dicpy"/>
        </w:rPr>
        <w:t>tíng</w:t>
      </w:r>
      <w:proofErr w:type="spellEnd"/>
      <w:r>
        <w:rPr>
          <w:rStyle w:val="dicpy"/>
        </w:rPr>
        <w:t xml:space="preserve"> </w:t>
      </w:r>
      <w:proofErr w:type="spellStart"/>
      <w:r>
        <w:rPr>
          <w:rStyle w:val="dicpy"/>
        </w:rPr>
        <w:t>jiù</w:t>
      </w:r>
      <w:proofErr w:type="spellEnd"/>
      <w:r>
        <w:rPr>
          <w:rStyle w:val="dicpy"/>
        </w:rPr>
        <w:t> </w:t>
      </w:r>
      <w:r w:rsidRPr="000A505A">
        <w:rPr>
          <w:rFonts w:ascii="MS Mincho" w:eastAsia="MS Mincho" w:hAnsi="MS Mincho" w:cs="MS Mincho" w:hint="eastAsia"/>
        </w:rPr>
        <w:t>停柩</w:t>
      </w:r>
      <w:r>
        <w:rPr>
          <w:rFonts w:ascii="MS Mincho" w:eastAsia="MS Mincho" w:hAnsi="MS Mincho" w:cs="MS Mincho" w:hint="eastAsia"/>
        </w:rPr>
        <w:t xml:space="preserve"> </w:t>
      </w:r>
      <w:r>
        <w:rPr>
          <w:rStyle w:val="dicpy"/>
        </w:rPr>
        <w:t xml:space="preserve">: </w:t>
      </w:r>
      <w:r w:rsidR="00BD5310">
        <w:rPr>
          <w:rStyle w:val="dicpy"/>
        </w:rPr>
        <w:t xml:space="preserve">mettre </w:t>
      </w:r>
      <w:r>
        <w:rPr>
          <w:rStyle w:val="dicpy"/>
        </w:rPr>
        <w:t>le cercueil</w:t>
      </w:r>
      <w:r w:rsidR="00BD5310">
        <w:rPr>
          <w:rStyle w:val="dicpy"/>
        </w:rPr>
        <w:t xml:space="preserve"> de côté, entreposer le cercueil</w:t>
      </w:r>
    </w:p>
    <w:p w:rsidR="00AC584A" w:rsidRDefault="00AC584A" w:rsidP="003C30E2">
      <w:pPr>
        <w:pStyle w:val="Paragraphedeliste"/>
        <w:numPr>
          <w:ilvl w:val="0"/>
          <w:numId w:val="1"/>
        </w:numPr>
      </w:pPr>
      <w:r w:rsidRPr="003C30E2">
        <w:rPr>
          <w:rFonts w:ascii="PMingLiU" w:eastAsia="PMingLiU" w:hAnsi="PMingLiU" w:cs="PMingLiU" w:hint="eastAsia"/>
        </w:rPr>
        <w:t>谓</w:t>
      </w:r>
      <w:r w:rsidRPr="003C30E2">
        <w:rPr>
          <w:rFonts w:ascii="MS Mincho" w:eastAsia="MS Mincho" w:hAnsi="MS Mincho" w:cs="MS Mincho" w:hint="eastAsia"/>
        </w:rPr>
        <w:t>停放灵柩或灵柩在埋葬前</w:t>
      </w:r>
      <w:r w:rsidRPr="003C30E2">
        <w:rPr>
          <w:rFonts w:ascii="PMingLiU" w:eastAsia="PMingLiU" w:hAnsi="PMingLiU" w:cs="PMingLiU" w:hint="eastAsia"/>
        </w:rPr>
        <w:t>暂时</w:t>
      </w:r>
      <w:r w:rsidRPr="003C30E2">
        <w:rPr>
          <w:rFonts w:ascii="MS Mincho" w:eastAsia="MS Mincho" w:hAnsi="MS Mincho" w:cs="MS Mincho" w:hint="eastAsia"/>
        </w:rPr>
        <w:t>停放。</w:t>
      </w:r>
      <w:r>
        <w:t xml:space="preserve"> </w:t>
      </w:r>
    </w:p>
    <w:p w:rsidR="003C30E2" w:rsidRDefault="003C30E2" w:rsidP="003C30E2">
      <w:pPr>
        <w:rPr>
          <w:rStyle w:val="dicpy"/>
        </w:rPr>
      </w:pPr>
    </w:p>
    <w:p w:rsidR="003C30E2" w:rsidRPr="003C30E2" w:rsidRDefault="003C30E2" w:rsidP="003C30E2">
      <w:proofErr w:type="spellStart"/>
      <w:r>
        <w:rPr>
          <w:rStyle w:val="dicpy"/>
        </w:rPr>
        <w:t>xiū</w:t>
      </w:r>
      <w:proofErr w:type="spellEnd"/>
      <w:r>
        <w:rPr>
          <w:rStyle w:val="dicpy"/>
        </w:rPr>
        <w:t xml:space="preserve"> </w:t>
      </w:r>
      <w:proofErr w:type="spellStart"/>
      <w:r>
        <w:rPr>
          <w:rStyle w:val="dicpy"/>
        </w:rPr>
        <w:t>zhāi</w:t>
      </w:r>
      <w:proofErr w:type="spellEnd"/>
      <w:r>
        <w:rPr>
          <w:rStyle w:val="dicpy"/>
        </w:rPr>
        <w:t xml:space="preserve"> </w:t>
      </w:r>
      <w:r w:rsidRPr="003C30E2">
        <w:rPr>
          <w:rFonts w:ascii="MS Mincho" w:eastAsia="MS Mincho" w:hAnsi="MS Mincho" w:cs="MS Mincho" w:hint="eastAsia"/>
        </w:rPr>
        <w:t>修齋 </w:t>
      </w:r>
      <w:r w:rsidRPr="003C30E2">
        <w:rPr>
          <w:rFonts w:ascii="Times" w:eastAsia="MS Mincho" w:hAnsi="Times" w:cs="MS Mincho"/>
        </w:rPr>
        <w:t>: jeûne rituel</w:t>
      </w:r>
      <w:r w:rsidRPr="003C30E2">
        <w:rPr>
          <w:rFonts w:ascii="Times" w:eastAsia="MS Mincho" w:hAnsi="Times" w:cs="MS Mincho"/>
        </w:rPr>
        <w:t xml:space="preserve">. </w:t>
      </w:r>
      <w:r w:rsidRPr="00FF1889">
        <w:rPr>
          <w:color w:val="FF0000"/>
        </w:rPr>
        <w:t>Cf. séance</w:t>
      </w:r>
      <w:r w:rsidRPr="00FF1889">
        <w:rPr>
          <w:color w:val="FF0000"/>
        </w:rPr>
        <w:t xml:space="preserve"> 3</w:t>
      </w:r>
      <w:r>
        <w:t xml:space="preserve"> :  </w:t>
      </w:r>
      <w:hyperlink r:id="rId9" w:history="1">
        <w:r w:rsidRPr="003C30E2">
          <w:rPr>
            <w:rFonts w:ascii="MS Mincho" w:eastAsia="MS Mincho" w:hAnsi="MS Mincho" w:cs="MS Mincho" w:hint="eastAsia"/>
            <w:color w:val="0000FF"/>
            <w:u w:val="single"/>
            <w:lang w:eastAsia="zh-TW"/>
          </w:rPr>
          <w:t>律</w:t>
        </w:r>
        <w:r w:rsidRPr="003C30E2">
          <w:rPr>
            <w:color w:val="0000FF"/>
            <w:u w:val="single"/>
            <w:lang w:eastAsia="zh-TW"/>
          </w:rPr>
          <w:t>/</w:t>
        </w:r>
        <w:proofErr w:type="spellStart"/>
        <w:r w:rsidRPr="003C30E2">
          <w:rPr>
            <w:color w:val="0000FF"/>
            <w:u w:val="single"/>
            <w:lang w:eastAsia="zh-TW"/>
          </w:rPr>
          <w:t>lü</w:t>
        </w:r>
        <w:proofErr w:type="spellEnd"/>
        <w:r w:rsidRPr="003C30E2">
          <w:rPr>
            <w:color w:val="0000FF"/>
            <w:u w:val="single"/>
            <w:lang w:eastAsia="zh-TW"/>
          </w:rPr>
          <w:t xml:space="preserve"> 161 | </w:t>
        </w:r>
        <w:proofErr w:type="spellStart"/>
        <w:r w:rsidRPr="003C30E2">
          <w:rPr>
            <w:color w:val="0000FF"/>
            <w:u w:val="single"/>
            <w:lang w:eastAsia="zh-TW"/>
          </w:rPr>
          <w:t>Xiedu</w:t>
        </w:r>
        <w:proofErr w:type="spellEnd"/>
        <w:r w:rsidRPr="003C30E2">
          <w:rPr>
            <w:color w:val="0000FF"/>
            <w:u w:val="single"/>
            <w:lang w:eastAsia="zh-TW"/>
          </w:rPr>
          <w:t xml:space="preserve"> </w:t>
        </w:r>
        <w:proofErr w:type="spellStart"/>
        <w:r w:rsidRPr="003C30E2">
          <w:rPr>
            <w:color w:val="0000FF"/>
            <w:u w:val="single"/>
            <w:lang w:eastAsia="zh-TW"/>
          </w:rPr>
          <w:t>shenming</w:t>
        </w:r>
        <w:proofErr w:type="spellEnd"/>
        <w:r w:rsidRPr="003C30E2">
          <w:rPr>
            <w:color w:val="0000FF"/>
            <w:u w:val="single"/>
            <w:lang w:eastAsia="zh-TW"/>
          </w:rPr>
          <w:t xml:space="preserve"> </w:t>
        </w:r>
        <w:r w:rsidRPr="003C30E2">
          <w:rPr>
            <w:rFonts w:ascii="MS Mincho" w:eastAsia="MS Mincho" w:hAnsi="MS Mincho" w:cs="MS Mincho" w:hint="eastAsia"/>
            <w:color w:val="0000FF"/>
            <w:u w:val="single"/>
            <w:lang w:eastAsia="zh-TW"/>
          </w:rPr>
          <w:t>褻瀆神明</w:t>
        </w:r>
      </w:hyperlink>
    </w:p>
    <w:p w:rsidR="003C30E2" w:rsidRDefault="003C30E2" w:rsidP="003C30E2">
      <w:r>
        <w:rPr>
          <w:rFonts w:ascii="MS Mincho" w:eastAsia="MS Mincho" w:hAnsi="MS Mincho" w:cs="MS Mincho" w:hint="eastAsia"/>
        </w:rPr>
        <w:t>会集僧人或道徒供</w:t>
      </w:r>
      <w:r>
        <w:rPr>
          <w:rFonts w:ascii="PMingLiU" w:eastAsia="PMingLiU" w:hAnsi="PMingLiU" w:cs="PMingLiU" w:hint="eastAsia"/>
        </w:rPr>
        <w:t>斋</w:t>
      </w:r>
      <w:r>
        <w:rPr>
          <w:rFonts w:ascii="MS Mincho" w:eastAsia="MS Mincho" w:hAnsi="MS Mincho" w:cs="MS Mincho" w:hint="eastAsia"/>
        </w:rPr>
        <w:t>食，作法事。</w:t>
      </w:r>
      <w:r>
        <w:t xml:space="preserve"> </w:t>
      </w:r>
    </w:p>
    <w:p w:rsidR="003C30E2" w:rsidRPr="00CB4515" w:rsidRDefault="003C30E2" w:rsidP="003C30E2">
      <w:r w:rsidRPr="00CB4515">
        <w:t>JYL : « </w:t>
      </w:r>
      <w:proofErr w:type="spellStart"/>
      <w:r w:rsidRPr="00CB4515">
        <w:t>fasting</w:t>
      </w:r>
      <w:proofErr w:type="spellEnd"/>
      <w:r w:rsidRPr="00CB4515">
        <w:t xml:space="preserve"> </w:t>
      </w:r>
      <w:proofErr w:type="spellStart"/>
      <w:r w:rsidRPr="00CB4515">
        <w:t>altars</w:t>
      </w:r>
      <w:proofErr w:type="spellEnd"/>
      <w:r w:rsidRPr="00CB4515">
        <w:t xml:space="preserve"> » ; </w:t>
      </w:r>
      <w:proofErr w:type="spellStart"/>
      <w:r w:rsidRPr="00CB4515">
        <w:t>Philastre</w:t>
      </w:r>
      <w:proofErr w:type="spellEnd"/>
      <w:r w:rsidRPr="00CB4515">
        <w:t xml:space="preserve"> « y fassent p</w:t>
      </w:r>
      <w:r>
        <w:t>é</w:t>
      </w:r>
      <w:r w:rsidRPr="00CB4515">
        <w:t xml:space="preserve">nitence » </w:t>
      </w:r>
    </w:p>
    <w:p w:rsidR="003C30E2" w:rsidRPr="00F6106B" w:rsidRDefault="003C30E2" w:rsidP="003C30E2">
      <w:pPr>
        <w:rPr>
          <w:lang w:eastAsia="zh-TW"/>
        </w:rPr>
      </w:pPr>
      <w:r>
        <w:rPr>
          <w:lang w:eastAsia="zh-TW"/>
        </w:rPr>
        <w:t>“</w:t>
      </w:r>
      <w:r>
        <w:rPr>
          <w:rFonts w:ascii="MS Mincho" w:eastAsia="MS Mincho" w:hAnsi="MS Mincho" w:cs="MS Mincho" w:hint="eastAsia"/>
          <w:lang w:eastAsia="zh-TW"/>
        </w:rPr>
        <w:t>齋</w:t>
      </w:r>
      <w:r>
        <w:rPr>
          <w:lang w:eastAsia="zh-TW"/>
        </w:rPr>
        <w:t>”</w:t>
      </w:r>
      <w:r>
        <w:rPr>
          <w:rFonts w:ascii="MS Mincho" w:eastAsia="MS Mincho" w:hAnsi="MS Mincho" w:cs="MS Mincho" w:hint="eastAsia"/>
          <w:lang w:eastAsia="zh-TW"/>
        </w:rPr>
        <w:t>的原意指齊和淨，後為齋戒、潔淨之意，指在</w:t>
      </w:r>
      <w:r w:rsidRPr="00F6106B">
        <w:rPr>
          <w:rFonts w:ascii="MS Mincho" w:eastAsia="MS Mincho" w:hAnsi="MS Mincho" w:cs="MS Mincho" w:hint="eastAsia"/>
          <w:color w:val="FF0000"/>
          <w:lang w:eastAsia="zh-TW"/>
        </w:rPr>
        <w:t>祭祀前</w:t>
      </w:r>
      <w:r>
        <w:rPr>
          <w:rFonts w:ascii="MS Mincho" w:eastAsia="MS Mincho" w:hAnsi="MS Mincho" w:cs="MS Mincho" w:hint="eastAsia"/>
          <w:lang w:eastAsia="zh-TW"/>
        </w:rPr>
        <w:t>，必須沐浴更衣，不食葷酒，不居</w:t>
      </w:r>
      <w:r>
        <w:rPr>
          <w:rFonts w:ascii="Yu Gothic" w:eastAsia="Yu Gothic" w:hAnsi="Yu Gothic" w:cs="Yu Gothic" w:hint="eastAsia"/>
          <w:lang w:eastAsia="zh-TW"/>
        </w:rPr>
        <w:t>內</w:t>
      </w:r>
      <w:r>
        <w:rPr>
          <w:rFonts w:ascii="MS Mincho" w:eastAsia="MS Mincho" w:hAnsi="MS Mincho" w:cs="MS Mincho" w:hint="eastAsia"/>
          <w:lang w:eastAsia="zh-TW"/>
        </w:rPr>
        <w:t>寢，以示祭者莊誠。謂之</w:t>
      </w:r>
      <w:r>
        <w:rPr>
          <w:lang w:eastAsia="zh-TW"/>
        </w:rPr>
        <w:t>“</w:t>
      </w:r>
      <w:r w:rsidRPr="00F6106B">
        <w:rPr>
          <w:rFonts w:ascii="MS Mincho" w:eastAsia="MS Mincho" w:hAnsi="MS Mincho" w:cs="MS Mincho" w:hint="eastAsia"/>
          <w:color w:val="FF0000"/>
          <w:lang w:eastAsia="zh-TW"/>
        </w:rPr>
        <w:t>修齋</w:t>
      </w:r>
      <w:r>
        <w:rPr>
          <w:lang w:eastAsia="zh-TW"/>
        </w:rPr>
        <w:t>”</w:t>
      </w:r>
      <w:r>
        <w:rPr>
          <w:rFonts w:ascii="MS Mincho" w:eastAsia="MS Mincho" w:hAnsi="MS Mincho" w:cs="MS Mincho" w:hint="eastAsia"/>
          <w:lang w:eastAsia="zh-TW"/>
        </w:rPr>
        <w:t>的，初為</w:t>
      </w:r>
      <w:r>
        <w:rPr>
          <w:lang w:eastAsia="zh-TW"/>
        </w:rPr>
        <w:t>“</w:t>
      </w:r>
      <w:r>
        <w:rPr>
          <w:rFonts w:ascii="MS Mincho" w:eastAsia="MS Mincho" w:hAnsi="MS Mincho" w:cs="MS Mincho" w:hint="eastAsia"/>
          <w:lang w:eastAsia="zh-TW"/>
        </w:rPr>
        <w:t>積德解愆</w:t>
      </w:r>
      <w:proofErr w:type="spellStart"/>
      <w:r w:rsidRPr="00F6106B">
        <w:rPr>
          <w:rStyle w:val="dicpy"/>
          <w:sz w:val="16"/>
          <w:szCs w:val="16"/>
          <w:lang w:eastAsia="zh-TW"/>
        </w:rPr>
        <w:t>gāng</w:t>
      </w:r>
      <w:proofErr w:type="spellEnd"/>
      <w:r>
        <w:rPr>
          <w:lang w:eastAsia="zh-TW"/>
        </w:rPr>
        <w:t>”</w:t>
      </w:r>
      <w:r>
        <w:rPr>
          <w:rFonts w:ascii="MS Mincho" w:eastAsia="MS Mincho" w:hAnsi="MS Mincho" w:cs="MS Mincho" w:hint="eastAsia"/>
          <w:lang w:eastAsia="zh-TW"/>
        </w:rPr>
        <w:t>，再則</w:t>
      </w:r>
      <w:r>
        <w:rPr>
          <w:lang w:eastAsia="zh-TW"/>
        </w:rPr>
        <w:t>“</w:t>
      </w:r>
      <w:r>
        <w:rPr>
          <w:rFonts w:ascii="MS Mincho" w:eastAsia="MS Mincho" w:hAnsi="MS Mincho" w:cs="MS Mincho" w:hint="eastAsia"/>
          <w:lang w:eastAsia="zh-TW"/>
        </w:rPr>
        <w:t>和神保壽</w:t>
      </w:r>
      <w:r>
        <w:rPr>
          <w:lang w:eastAsia="zh-TW"/>
        </w:rPr>
        <w:t>”</w:t>
      </w:r>
      <w:r>
        <w:rPr>
          <w:rFonts w:ascii="MS Mincho" w:eastAsia="MS Mincho" w:hAnsi="MS Mincho" w:cs="MS Mincho" w:hint="eastAsia"/>
          <w:lang w:eastAsia="zh-TW"/>
        </w:rPr>
        <w:t>，後為</w:t>
      </w:r>
      <w:r>
        <w:rPr>
          <w:lang w:eastAsia="zh-TW"/>
        </w:rPr>
        <w:t>“</w:t>
      </w:r>
      <w:r>
        <w:rPr>
          <w:rFonts w:ascii="MS Mincho" w:eastAsia="MS Mincho" w:hAnsi="MS Mincho" w:cs="MS Mincho" w:hint="eastAsia"/>
          <w:lang w:eastAsia="zh-TW"/>
        </w:rPr>
        <w:t>專道</w:t>
      </w:r>
      <w:r>
        <w:rPr>
          <w:lang w:eastAsia="zh-TW"/>
        </w:rPr>
        <w:t>”</w:t>
      </w:r>
      <w:r>
        <w:rPr>
          <w:rFonts w:ascii="MS Mincho" w:eastAsia="MS Mincho" w:hAnsi="MS Mincho" w:cs="MS Mincho" w:hint="eastAsia"/>
          <w:lang w:eastAsia="zh-TW"/>
        </w:rPr>
        <w:t>、</w:t>
      </w:r>
      <w:r>
        <w:rPr>
          <w:lang w:eastAsia="zh-TW"/>
        </w:rPr>
        <w:t>“</w:t>
      </w:r>
      <w:r>
        <w:rPr>
          <w:rFonts w:ascii="MS Mincho" w:eastAsia="MS Mincho" w:hAnsi="MS Mincho" w:cs="MS Mincho" w:hint="eastAsia"/>
          <w:lang w:eastAsia="zh-TW"/>
        </w:rPr>
        <w:t>樂道</w:t>
      </w:r>
      <w:r>
        <w:rPr>
          <w:lang w:eastAsia="zh-TW"/>
        </w:rPr>
        <w:t>”</w:t>
      </w:r>
      <w:r>
        <w:rPr>
          <w:rFonts w:ascii="MS Mincho" w:eastAsia="MS Mincho" w:hAnsi="MS Mincho" w:cs="MS Mincho" w:hint="eastAsia"/>
          <w:lang w:eastAsia="zh-TW"/>
        </w:rPr>
        <w:t>、</w:t>
      </w:r>
      <w:r>
        <w:rPr>
          <w:lang w:eastAsia="zh-TW"/>
        </w:rPr>
        <w:t>“</w:t>
      </w:r>
      <w:r>
        <w:rPr>
          <w:rFonts w:ascii="MS Mincho" w:eastAsia="MS Mincho" w:hAnsi="MS Mincho" w:cs="MS Mincho" w:hint="eastAsia"/>
          <w:lang w:eastAsia="zh-TW"/>
        </w:rPr>
        <w:t>合道</w:t>
      </w:r>
      <w:r>
        <w:rPr>
          <w:lang w:eastAsia="zh-TW"/>
        </w:rPr>
        <w:t>”</w:t>
      </w:r>
      <w:r>
        <w:rPr>
          <w:rFonts w:ascii="MS Mincho" w:eastAsia="MS Mincho" w:hAnsi="MS Mincho" w:cs="MS Mincho" w:hint="eastAsia"/>
          <w:lang w:eastAsia="zh-TW"/>
        </w:rPr>
        <w:t>，即為</w:t>
      </w:r>
      <w:r>
        <w:rPr>
          <w:lang w:eastAsia="zh-TW"/>
        </w:rPr>
        <w:t>“</w:t>
      </w:r>
      <w:r>
        <w:rPr>
          <w:rFonts w:ascii="MS Mincho" w:eastAsia="MS Mincho" w:hAnsi="MS Mincho" w:cs="MS Mincho" w:hint="eastAsia"/>
          <w:lang w:eastAsia="zh-TW"/>
        </w:rPr>
        <w:t>修道</w:t>
      </w:r>
      <w:r>
        <w:rPr>
          <w:lang w:eastAsia="zh-TW"/>
        </w:rPr>
        <w:t>”</w:t>
      </w:r>
      <w:r>
        <w:rPr>
          <w:rFonts w:ascii="MS Mincho" w:eastAsia="MS Mincho" w:hAnsi="MS Mincho" w:cs="MS Mincho" w:hint="eastAsia"/>
          <w:lang w:eastAsia="zh-TW"/>
        </w:rPr>
        <w:t>，此為</w:t>
      </w:r>
      <w:r w:rsidRPr="00F6106B">
        <w:rPr>
          <w:rFonts w:ascii="MS Mincho" w:eastAsia="MS Mincho" w:hAnsi="MS Mincho" w:cs="MS Mincho" w:hint="eastAsia"/>
          <w:color w:val="FF0000"/>
          <w:lang w:eastAsia="zh-TW"/>
        </w:rPr>
        <w:t>修齋的最高境界</w:t>
      </w:r>
      <w:r>
        <w:rPr>
          <w:rFonts w:ascii="MS Mincho" w:eastAsia="MS Mincho" w:hAnsi="MS Mincho" w:cs="MS Mincho" w:hint="eastAsia"/>
          <w:lang w:eastAsia="zh-TW"/>
        </w:rPr>
        <w:t>。因此道教重視修齋，並制定了一整套齋法</w:t>
      </w:r>
    </w:p>
    <w:p w:rsidR="003C30E2" w:rsidRPr="009D1A5B" w:rsidRDefault="003C30E2" w:rsidP="003C30E2">
      <w:pPr>
        <w:rPr>
          <w:sz w:val="13"/>
          <w:szCs w:val="13"/>
          <w:lang w:eastAsia="zh-TW"/>
        </w:rPr>
      </w:pPr>
      <w:hyperlink r:id="rId10" w:history="1">
        <w:r w:rsidRPr="0086153A">
          <w:rPr>
            <w:rStyle w:val="Lienhypertexte"/>
            <w:sz w:val="13"/>
            <w:szCs w:val="13"/>
            <w:lang w:eastAsia="zh-TW"/>
          </w:rPr>
          <w:t>https://baike.baidu.hk/item/%E9%BD%8B%E9%86%AE%E7%A7%91%E5%84%80/2998846?fromtitle=&amp;fromid=647316</w:t>
        </w:r>
      </w:hyperlink>
      <w:r w:rsidRPr="009D1A5B">
        <w:rPr>
          <w:sz w:val="13"/>
          <w:szCs w:val="13"/>
          <w:lang w:eastAsia="zh-TW"/>
        </w:rPr>
        <w:t xml:space="preserve"> </w:t>
      </w:r>
    </w:p>
    <w:p w:rsidR="003C30E2" w:rsidRDefault="003C30E2" w:rsidP="003C30E2">
      <w:pPr>
        <w:spacing w:before="100" w:beforeAutospacing="1" w:after="100" w:afterAutospacing="1"/>
      </w:pPr>
      <w:proofErr w:type="spellStart"/>
      <w:r w:rsidRPr="000E67FA">
        <w:rPr>
          <w:rFonts w:ascii="Times" w:hAnsi="Times"/>
        </w:rPr>
        <w:t>shè</w:t>
      </w:r>
      <w:proofErr w:type="spellEnd"/>
      <w:r w:rsidRPr="000E67FA">
        <w:rPr>
          <w:rFonts w:ascii="Times" w:hAnsi="Times"/>
        </w:rPr>
        <w:t xml:space="preserve"> </w:t>
      </w:r>
      <w:proofErr w:type="spellStart"/>
      <w:r w:rsidRPr="000E67FA">
        <w:rPr>
          <w:rFonts w:ascii="Times" w:hAnsi="Times"/>
        </w:rPr>
        <w:t>jiào</w:t>
      </w:r>
      <w:proofErr w:type="spellEnd"/>
      <w:r w:rsidRPr="003A1E2B">
        <w:rPr>
          <w:rFonts w:ascii="Times" w:eastAsia="MS Mincho" w:hAnsi="Times" w:cs="MS Mincho"/>
          <w:bCs/>
          <w:color w:val="FF0000"/>
        </w:rPr>
        <w:t>設</w:t>
      </w:r>
      <w:r w:rsidRPr="000E67FA">
        <w:rPr>
          <w:rFonts w:ascii="Times" w:eastAsia="MS Mincho" w:hAnsi="Times" w:cs="MS Mincho"/>
          <w:bCs/>
        </w:rPr>
        <w:t>醮</w:t>
      </w:r>
      <w:r>
        <w:rPr>
          <w:rFonts w:ascii="Times" w:eastAsia="MS Mincho" w:hAnsi="Times" w:cs="MS Mincho" w:hint="eastAsia"/>
          <w:bCs/>
        </w:rPr>
        <w:t> </w:t>
      </w:r>
      <w:r>
        <w:rPr>
          <w:rFonts w:ascii="Times" w:hAnsi="Times"/>
          <w:bCs/>
        </w:rPr>
        <w:t>: offrandes (</w:t>
      </w:r>
      <w:r w:rsidRPr="003A1E2B">
        <w:rPr>
          <w:rFonts w:ascii="Times" w:hAnsi="Times"/>
          <w:bCs/>
          <w:color w:val="FF0000"/>
        </w:rPr>
        <w:t>dresser un autel</w:t>
      </w:r>
      <w:r>
        <w:rPr>
          <w:rFonts w:ascii="Times" w:hAnsi="Times"/>
          <w:bCs/>
        </w:rPr>
        <w:t xml:space="preserve"> pour présenter des…</w:t>
      </w:r>
    </w:p>
    <w:p w:rsidR="000A505A" w:rsidRDefault="00E8079B" w:rsidP="000A505A">
      <w:pPr>
        <w:ind w:left="1530"/>
        <w:rPr>
          <w:color w:val="0000FF"/>
          <w:u w:val="single"/>
          <w:lang w:eastAsia="zh-TW"/>
        </w:rPr>
      </w:pPr>
      <w:hyperlink r:id="rId11" w:history="1">
        <w:r w:rsidR="000A505A" w:rsidRPr="000A505A">
          <w:rPr>
            <w:rFonts w:ascii="MS Mincho" w:eastAsia="MS Mincho" w:hAnsi="MS Mincho" w:cs="MS Mincho" w:hint="eastAsia"/>
            <w:color w:val="0000FF"/>
            <w:u w:val="single"/>
            <w:lang w:eastAsia="zh-TW"/>
          </w:rPr>
          <w:t>條例</w:t>
        </w:r>
        <w:r w:rsidR="000A505A" w:rsidRPr="000A505A">
          <w:rPr>
            <w:color w:val="0000FF"/>
            <w:u w:val="single"/>
            <w:lang w:eastAsia="zh-TW"/>
          </w:rPr>
          <w:t>/</w:t>
        </w:r>
        <w:proofErr w:type="spellStart"/>
        <w:r w:rsidR="000A505A" w:rsidRPr="000A505A">
          <w:rPr>
            <w:color w:val="0000FF"/>
            <w:u w:val="single"/>
            <w:lang w:eastAsia="zh-TW"/>
          </w:rPr>
          <w:t>tiaoli</w:t>
        </w:r>
        <w:proofErr w:type="spellEnd"/>
        <w:r w:rsidR="000A505A" w:rsidRPr="000A505A">
          <w:rPr>
            <w:color w:val="0000FF"/>
            <w:u w:val="single"/>
            <w:lang w:eastAsia="zh-TW"/>
          </w:rPr>
          <w:t xml:space="preserve"> 1 </w:t>
        </w:r>
      </w:hyperlink>
    </w:p>
    <w:p w:rsidR="00E40CBE" w:rsidRDefault="00E40CBE" w:rsidP="00E40CBE">
      <w:pPr>
        <w:rPr>
          <w:lang w:eastAsia="zh-TW"/>
        </w:rPr>
      </w:pPr>
      <w:r>
        <w:t xml:space="preserve">DLCY </w:t>
      </w:r>
      <w:hyperlink r:id="rId12" w:anchor="喪葬" w:history="1">
        <w:r>
          <w:rPr>
            <w:rStyle w:val="Lienhypertexte"/>
            <w:rFonts w:ascii="MS Mincho" w:eastAsia="MS Mincho" w:hAnsi="MS Mincho" w:cs="MS Mincho" w:hint="eastAsia"/>
            <w:color w:val="606020"/>
            <w:sz w:val="20"/>
            <w:szCs w:val="20"/>
            <w:lang w:eastAsia="zh-TW"/>
          </w:rPr>
          <w:t>喪葬</w:t>
        </w:r>
        <w:r>
          <w:rPr>
            <w:rStyle w:val="Lienhypertexte"/>
            <w:color w:val="606020"/>
            <w:sz w:val="20"/>
            <w:szCs w:val="20"/>
            <w:lang w:eastAsia="zh-TW"/>
          </w:rPr>
          <w:t>-02</w:t>
        </w:r>
      </w:hyperlink>
      <w:r>
        <w:rPr>
          <w:rFonts w:ascii="MS Mincho" w:eastAsia="MS Mincho" w:hAnsi="MS Mincho" w:cs="MS Mincho" w:hint="eastAsia"/>
          <w:lang w:eastAsia="zh-TW"/>
        </w:rPr>
        <w:t> :</w:t>
      </w:r>
      <w:r>
        <w:rPr>
          <w:rFonts w:ascii="MS Mincho" w:eastAsia="MS Mincho" w:hAnsi="MS Mincho" w:cs="MS Mincho"/>
          <w:lang w:eastAsia="zh-TW"/>
        </w:rPr>
        <w:t xml:space="preserve"> différent !voir ci-dessous.</w:t>
      </w:r>
    </w:p>
    <w:p w:rsidR="000A505A" w:rsidRDefault="000A505A" w:rsidP="000A505A">
      <w:pPr>
        <w:rPr>
          <w:rFonts w:ascii="MS Mincho" w:eastAsia="MS Mincho" w:hAnsi="MS Mincho" w:cs="MS Mincho"/>
          <w:lang w:eastAsia="zh-TW"/>
        </w:rPr>
      </w:pPr>
      <w:r w:rsidRPr="000A505A">
        <w:rPr>
          <w:rFonts w:ascii="MS Mincho" w:eastAsia="MS Mincho" w:hAnsi="MS Mincho" w:cs="MS Mincho" w:hint="eastAsia"/>
          <w:lang w:eastAsia="zh-TW"/>
        </w:rPr>
        <w:t>八旗</w:t>
      </w:r>
      <w:r w:rsidRPr="000A505A">
        <w:rPr>
          <w:b/>
          <w:bCs/>
          <w:color w:val="AA5555"/>
          <w:lang w:eastAsia="zh-TW"/>
        </w:rPr>
        <w:t>[</w:t>
      </w:r>
      <w:r w:rsidRPr="000A505A">
        <w:rPr>
          <w:rFonts w:ascii="MS Mincho" w:eastAsia="MS Mincho" w:hAnsi="MS Mincho" w:cs="MS Mincho" w:hint="eastAsia"/>
          <w:b/>
          <w:bCs/>
          <w:color w:val="AA5555"/>
          <w:lang w:eastAsia="zh-TW"/>
        </w:rPr>
        <w:t>蒙古</w:t>
      </w:r>
      <w:r w:rsidRPr="000A505A">
        <w:rPr>
          <w:b/>
          <w:bCs/>
          <w:color w:val="AA5555"/>
          <w:lang w:eastAsia="zh-TW"/>
        </w:rPr>
        <w:t>]</w:t>
      </w:r>
      <w:r w:rsidRPr="000A505A">
        <w:rPr>
          <w:rFonts w:ascii="MS Mincho" w:eastAsia="MS Mincho" w:hAnsi="MS Mincho" w:cs="MS Mincho" w:hint="eastAsia"/>
          <w:lang w:eastAsia="zh-TW"/>
        </w:rPr>
        <w:t>喪葬，概不許火化。除遠</w:t>
      </w:r>
      <w:r w:rsidRPr="000A505A">
        <w:rPr>
          <w:rFonts w:ascii="PMingLiU" w:eastAsia="PMingLiU" w:hAnsi="PMingLiU" w:cs="PMingLiU" w:hint="eastAsia"/>
          <w:lang w:eastAsia="zh-TW"/>
        </w:rPr>
        <w:t>鄉</w:t>
      </w:r>
      <w:r w:rsidRPr="000A505A">
        <w:rPr>
          <w:rFonts w:ascii="MS Mincho" w:eastAsia="MS Mincho" w:hAnsi="MS Mincho" w:cs="MS Mincho" w:hint="eastAsia"/>
          <w:lang w:eastAsia="zh-TW"/>
        </w:rPr>
        <w:t>貧人，不能扶柩歸里，不得已携骨歸葬者，姑聽不禁外，其餘有犯者，按律治罪。族長及佐領等隱匿不報，一併處分</w:t>
      </w:r>
      <w:r w:rsidRPr="000A505A">
        <w:rPr>
          <w:rFonts w:ascii="MS Mincho" w:eastAsia="MS Mincho" w:hAnsi="MS Mincho" w:cs="MS Mincho"/>
          <w:lang w:eastAsia="zh-TW"/>
        </w:rPr>
        <w:t>。</w:t>
      </w:r>
    </w:p>
    <w:p w:rsidR="00417441" w:rsidRDefault="00417441" w:rsidP="000A505A">
      <w:pPr>
        <w:rPr>
          <w:lang w:eastAsia="zh-TW"/>
        </w:rPr>
      </w:pPr>
    </w:p>
    <w:p w:rsidR="00CC2678" w:rsidRDefault="00417441" w:rsidP="000A505A">
      <w:pPr>
        <w:rPr>
          <w:lang w:eastAsia="zh-TW"/>
        </w:rPr>
      </w:pPr>
      <w:r>
        <w:rPr>
          <w:lang w:eastAsia="zh-TW"/>
        </w:rPr>
        <w:t>L</w:t>
      </w:r>
      <w:r w:rsidR="00CC2678">
        <w:rPr>
          <w:lang w:eastAsia="zh-TW"/>
        </w:rPr>
        <w:t xml:space="preserve">ors des funérailles dans les Huit Bannière, il n’est jamais permis d’incinérer. Mis à part les gens pauvres qui meurent dans une contrée lointaine, qu’on ne peut ramener au pays dans un cercueil, mais dont on peut seulement rapporter les restes (os ?) pour les enterrer, de sorte que l’interdiction ne s’applique pas à eux, mais pour tous les qui se rendent coupables, les condamner en application de l’article </w:t>
      </w:r>
      <w:proofErr w:type="gramStart"/>
      <w:r w:rsidR="00CC2678" w:rsidRPr="00645C7C">
        <w:rPr>
          <w:color w:val="FF0000"/>
          <w:lang w:eastAsia="zh-TW"/>
        </w:rPr>
        <w:t>( ??</w:t>
      </w:r>
      <w:proofErr w:type="gramEnd"/>
      <w:r w:rsidR="00645C7C" w:rsidRPr="00645C7C">
        <w:rPr>
          <w:color w:val="FF0000"/>
          <w:lang w:eastAsia="zh-TW"/>
        </w:rPr>
        <w:t xml:space="preserve"> aucun article du code n’interdit l’incinération, et l’article 181 la permet sous certaines conditions)</w:t>
      </w:r>
    </w:p>
    <w:p w:rsidR="00417441" w:rsidRPr="000A505A" w:rsidRDefault="00417441" w:rsidP="000A505A">
      <w:pPr>
        <w:rPr>
          <w:rFonts w:hint="eastAsia"/>
          <w:lang w:eastAsia="zh-TW"/>
        </w:rPr>
      </w:pPr>
    </w:p>
    <w:p w:rsidR="000A505A" w:rsidRPr="000A505A" w:rsidRDefault="00E8079B" w:rsidP="000A505A">
      <w:pPr>
        <w:ind w:left="1530"/>
        <w:rPr>
          <w:lang w:eastAsia="zh-TW"/>
        </w:rPr>
      </w:pPr>
      <w:hyperlink r:id="rId13" w:history="1">
        <w:r w:rsidR="000A505A" w:rsidRPr="000A505A">
          <w:rPr>
            <w:rFonts w:ascii="MS Mincho" w:eastAsia="MS Mincho" w:hAnsi="MS Mincho" w:cs="MS Mincho" w:hint="eastAsia"/>
            <w:color w:val="0000FF"/>
            <w:u w:val="single"/>
            <w:lang w:eastAsia="zh-TW"/>
          </w:rPr>
          <w:t>條例</w:t>
        </w:r>
        <w:r w:rsidR="000A505A" w:rsidRPr="000A505A">
          <w:rPr>
            <w:color w:val="0000FF"/>
            <w:u w:val="single"/>
            <w:lang w:eastAsia="zh-TW"/>
          </w:rPr>
          <w:t xml:space="preserve">/tiaoli 2 </w:t>
        </w:r>
      </w:hyperlink>
    </w:p>
    <w:p w:rsidR="000A505A" w:rsidRDefault="000A505A" w:rsidP="000A505A">
      <w:pPr>
        <w:rPr>
          <w:rFonts w:ascii="MS Mincho" w:eastAsia="MS Mincho" w:hAnsi="MS Mincho" w:cs="MS Mincho"/>
          <w:lang w:eastAsia="zh-TW"/>
        </w:rPr>
      </w:pPr>
      <w:r w:rsidRPr="000A505A">
        <w:rPr>
          <w:rFonts w:ascii="MS Mincho" w:eastAsia="MS Mincho" w:hAnsi="MS Mincho" w:cs="MS Mincho" w:hint="eastAsia"/>
          <w:lang w:eastAsia="zh-TW"/>
        </w:rPr>
        <w:t>民間遇有喪葬之事，不許聚集演戲，以及扮演雜劇等類。違者，按律究處</w:t>
      </w:r>
      <w:r w:rsidRPr="000A505A">
        <w:rPr>
          <w:rFonts w:ascii="MS Mincho" w:eastAsia="MS Mincho" w:hAnsi="MS Mincho" w:cs="MS Mincho"/>
          <w:lang w:eastAsia="zh-TW"/>
        </w:rPr>
        <w:t>。</w:t>
      </w:r>
    </w:p>
    <w:p w:rsidR="00645C7C" w:rsidRDefault="00645C7C" w:rsidP="000A505A">
      <w:pPr>
        <w:rPr>
          <w:lang w:eastAsia="zh-TW"/>
        </w:rPr>
      </w:pPr>
      <w:r>
        <w:rPr>
          <w:lang w:eastAsia="zh-TW"/>
        </w:rPr>
        <w:t xml:space="preserve">Lors des funérailles parmi les gens du peuple, il n’est pas permis de se rassembler </w:t>
      </w:r>
      <w:r w:rsidR="00522ECE">
        <w:rPr>
          <w:lang w:eastAsia="zh-TW"/>
        </w:rPr>
        <w:t xml:space="preserve">pour </w:t>
      </w:r>
      <w:proofErr w:type="gramStart"/>
      <w:r w:rsidR="00522ECE">
        <w:rPr>
          <w:lang w:eastAsia="zh-TW"/>
        </w:rPr>
        <w:t xml:space="preserve">donner </w:t>
      </w:r>
      <w:r>
        <w:rPr>
          <w:lang w:eastAsia="zh-TW"/>
        </w:rPr>
        <w:t>,</w:t>
      </w:r>
      <w:proofErr w:type="gramEnd"/>
      <w:r>
        <w:rPr>
          <w:lang w:eastAsia="zh-TW"/>
        </w:rPr>
        <w:t xml:space="preserve"> ni de </w:t>
      </w:r>
      <w:r w:rsidR="00522ECE">
        <w:rPr>
          <w:lang w:eastAsia="zh-TW"/>
        </w:rPr>
        <w:t xml:space="preserve">se costumer pour jouer des rôles dans des opéras historiques. Pour toute infraction, enquêter et sanctionner conformément au code </w:t>
      </w:r>
      <w:proofErr w:type="gramStart"/>
      <w:r w:rsidR="00522ECE">
        <w:rPr>
          <w:lang w:eastAsia="zh-TW"/>
        </w:rPr>
        <w:t>( ??</w:t>
      </w:r>
      <w:proofErr w:type="gramEnd"/>
      <w:r w:rsidR="00522ECE">
        <w:rPr>
          <w:lang w:eastAsia="zh-TW"/>
        </w:rPr>
        <w:t>)</w:t>
      </w:r>
    </w:p>
    <w:p w:rsidR="00645C7C" w:rsidRPr="000A505A" w:rsidRDefault="00645C7C" w:rsidP="000A505A">
      <w:pPr>
        <w:rPr>
          <w:rFonts w:hint="eastAsia"/>
          <w:lang w:eastAsia="zh-TW"/>
        </w:rPr>
      </w:pPr>
    </w:p>
    <w:p w:rsidR="000A505A" w:rsidRPr="000A505A" w:rsidRDefault="00E8079B" w:rsidP="000A505A">
      <w:pPr>
        <w:ind w:left="1530"/>
        <w:rPr>
          <w:lang w:eastAsia="zh-TW"/>
        </w:rPr>
      </w:pPr>
      <w:hyperlink r:id="rId14" w:history="1">
        <w:r w:rsidR="000A505A" w:rsidRPr="000A505A">
          <w:rPr>
            <w:rFonts w:ascii="MS Mincho" w:eastAsia="MS Mincho" w:hAnsi="MS Mincho" w:cs="MS Mincho" w:hint="eastAsia"/>
            <w:color w:val="0000FF"/>
            <w:u w:val="single"/>
            <w:lang w:eastAsia="zh-TW"/>
          </w:rPr>
          <w:t>條例</w:t>
        </w:r>
        <w:r w:rsidR="000A505A" w:rsidRPr="000A505A">
          <w:rPr>
            <w:color w:val="0000FF"/>
            <w:u w:val="single"/>
            <w:lang w:eastAsia="zh-TW"/>
          </w:rPr>
          <w:t>/</w:t>
        </w:r>
        <w:proofErr w:type="spellStart"/>
        <w:r w:rsidR="000A505A" w:rsidRPr="000A505A">
          <w:rPr>
            <w:color w:val="0000FF"/>
            <w:u w:val="single"/>
            <w:lang w:eastAsia="zh-TW"/>
          </w:rPr>
          <w:t>tiaoli</w:t>
        </w:r>
        <w:proofErr w:type="spellEnd"/>
        <w:r w:rsidR="000A505A" w:rsidRPr="000A505A">
          <w:rPr>
            <w:color w:val="0000FF"/>
            <w:u w:val="single"/>
            <w:lang w:eastAsia="zh-TW"/>
          </w:rPr>
          <w:t xml:space="preserve"> 3 </w:t>
        </w:r>
      </w:hyperlink>
    </w:p>
    <w:p w:rsidR="000A505A" w:rsidRPr="000A505A" w:rsidRDefault="000A505A" w:rsidP="000A505A">
      <w:pPr>
        <w:rPr>
          <w:lang w:eastAsia="zh-TW"/>
        </w:rPr>
      </w:pPr>
      <w:r w:rsidRPr="000A505A">
        <w:rPr>
          <w:rFonts w:ascii="MS Mincho" w:eastAsia="MS Mincho" w:hAnsi="MS Mincho" w:cs="MS Mincho" w:hint="eastAsia"/>
          <w:lang w:eastAsia="zh-TW"/>
        </w:rPr>
        <w:t>民間喪祭之事，凡有用絲竹管絃演唱佛戲之處，該地方官嚴行禁止。違者，照違制律治罪</w:t>
      </w:r>
      <w:r w:rsidRPr="000A505A">
        <w:rPr>
          <w:rFonts w:ascii="MS Mincho" w:eastAsia="MS Mincho" w:hAnsi="MS Mincho" w:cs="MS Mincho"/>
          <w:lang w:eastAsia="zh-TW"/>
        </w:rPr>
        <w:t>。</w:t>
      </w:r>
    </w:p>
    <w:p w:rsidR="00922A68" w:rsidRDefault="00F5305A">
      <w:pPr>
        <w:rPr>
          <w:lang w:eastAsia="zh-TW"/>
        </w:rPr>
      </w:pPr>
      <w:r>
        <w:rPr>
          <w:lang w:eastAsia="zh-TW"/>
        </w:rPr>
        <w:t>Lors des funérailles parmi les gens du peuple,</w:t>
      </w:r>
      <w:r w:rsidR="0021526E">
        <w:rPr>
          <w:lang w:eastAsia="zh-TW"/>
        </w:rPr>
        <w:t xml:space="preserve"> tout usage de soierie, orgue à bouche, rôles et chants d’opéra, </w:t>
      </w:r>
      <w:r w:rsidR="0021526E" w:rsidRPr="0021526E">
        <w:rPr>
          <w:color w:val="FF0000"/>
          <w:lang w:eastAsia="zh-TW"/>
        </w:rPr>
        <w:t>théâtre bouddhiste </w:t>
      </w:r>
      <w:r w:rsidR="0021526E" w:rsidRPr="000A505A">
        <w:rPr>
          <w:rFonts w:ascii="MS Mincho" w:eastAsia="MS Mincho" w:hAnsi="MS Mincho" w:cs="MS Mincho" w:hint="eastAsia"/>
          <w:lang w:eastAsia="zh-TW"/>
        </w:rPr>
        <w:t>佛戲</w:t>
      </w:r>
      <w:r w:rsidR="0021526E" w:rsidRPr="0021526E">
        <w:rPr>
          <w:color w:val="FF0000"/>
          <w:lang w:eastAsia="zh-TW"/>
        </w:rPr>
        <w:t>?</w:t>
      </w:r>
      <w:r w:rsidR="00367F13">
        <w:rPr>
          <w:color w:val="FF0000"/>
          <w:lang w:eastAsia="zh-TW"/>
        </w:rPr>
        <w:t xml:space="preserve"> </w:t>
      </w:r>
      <w:proofErr w:type="gramStart"/>
      <w:r w:rsidR="00367F13" w:rsidRPr="00367F13">
        <w:rPr>
          <w:color w:val="000000" w:themeColor="text1"/>
          <w:lang w:eastAsia="zh-TW"/>
        </w:rPr>
        <w:t>doit</w:t>
      </w:r>
      <w:proofErr w:type="gramEnd"/>
      <w:r w:rsidR="00367F13" w:rsidRPr="00367F13">
        <w:rPr>
          <w:color w:val="000000" w:themeColor="text1"/>
          <w:lang w:eastAsia="zh-TW"/>
        </w:rPr>
        <w:t xml:space="preserve"> être sévèrement réprimé par le magistrat local.</w:t>
      </w:r>
      <w:r w:rsidR="00367F13">
        <w:rPr>
          <w:color w:val="000000" w:themeColor="text1"/>
          <w:lang w:eastAsia="zh-TW"/>
        </w:rPr>
        <w:t xml:space="preserve"> En cas d’infraction, condamner conformément à l’article « infraction à un ordre » (art.62).</w:t>
      </w:r>
    </w:p>
    <w:p w:rsidR="00F5305A" w:rsidRDefault="00F5305A">
      <w:pPr>
        <w:rPr>
          <w:lang w:eastAsia="zh-TW"/>
        </w:rPr>
      </w:pPr>
    </w:p>
    <w:p w:rsidR="00F5305A" w:rsidRDefault="00F5305A">
      <w:pPr>
        <w:rPr>
          <w:lang w:eastAsia="zh-TW"/>
        </w:rPr>
      </w:pPr>
    </w:p>
    <w:p w:rsidR="00F5305A" w:rsidRDefault="00F5305A">
      <w:pPr>
        <w:rPr>
          <w:lang w:eastAsia="zh-TW"/>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6"/>
        <w:gridCol w:w="8894"/>
      </w:tblGrid>
      <w:tr w:rsidR="00E40CBE" w:rsidTr="00E40CB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0CBE" w:rsidRDefault="00E40CBE">
            <w:r>
              <w:rPr>
                <w:rFonts w:ascii="MS Mincho" w:eastAsia="MS Mincho" w:hAnsi="MS Mincho" w:cs="MS Mincho" w:hint="eastAsia"/>
              </w:rPr>
              <w:t>條例</w:t>
            </w:r>
          </w:p>
        </w:tc>
      </w:tr>
      <w:bookmarkStart w:id="1" w:name="喪葬02"/>
      <w:bookmarkEnd w:id="1"/>
      <w:tr w:rsidR="00E40CBE" w:rsidTr="00E40CB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rsidR="00E40CBE" w:rsidRDefault="00E40CBE">
            <w:pPr>
              <w:rPr>
                <w:lang w:eastAsia="zh-TW"/>
              </w:rPr>
            </w:pPr>
            <w:r>
              <w:fldChar w:fldCharType="begin"/>
            </w:r>
            <w:r>
              <w:rPr>
                <w:lang w:eastAsia="zh-TW"/>
              </w:rPr>
              <w:instrText xml:space="preserve"> HYPERLINK "http://www.terada.law.kyoto-u.ac.jp/dlcy/dlcy19eu.htm" \l "</w:instrText>
            </w:r>
            <w:r>
              <w:rPr>
                <w:rFonts w:ascii="MS Mincho" w:eastAsia="MS Mincho" w:hAnsi="MS Mincho" w:cs="MS Mincho" w:hint="eastAsia"/>
                <w:lang w:eastAsia="zh-TW"/>
              </w:rPr>
              <w:instrText>喪葬</w:instrText>
            </w:r>
            <w:r>
              <w:rPr>
                <w:lang w:eastAsia="zh-TW"/>
              </w:rPr>
              <w:instrText xml:space="preserve">" </w:instrText>
            </w:r>
            <w:r>
              <w:fldChar w:fldCharType="separate"/>
            </w:r>
            <w:r>
              <w:rPr>
                <w:rStyle w:val="Lienhypertexte"/>
                <w:rFonts w:ascii="MS Mincho" w:eastAsia="MS Mincho" w:hAnsi="MS Mincho" w:cs="MS Mincho" w:hint="eastAsia"/>
                <w:color w:val="606020"/>
                <w:sz w:val="20"/>
                <w:szCs w:val="20"/>
                <w:lang w:eastAsia="zh-TW"/>
              </w:rPr>
              <w:t>喪葬</w:t>
            </w:r>
            <w:r>
              <w:rPr>
                <w:rStyle w:val="Lienhypertexte"/>
                <w:color w:val="606020"/>
                <w:sz w:val="20"/>
                <w:szCs w:val="20"/>
                <w:lang w:eastAsia="zh-TW"/>
              </w:rPr>
              <w:t>-02</w:t>
            </w:r>
            <w:r>
              <w:fldChar w:fldCharType="end"/>
            </w:r>
            <w:r>
              <w:rPr>
                <w:rFonts w:ascii="MS Mincho" w:eastAsia="MS Mincho" w:hAnsi="MS Mincho" w:cs="MS Mincho" w:hint="eastAsia"/>
                <w:lang w:eastAsia="zh-TW"/>
              </w:rPr>
              <w:t xml:space="preserve">　</w:t>
            </w:r>
            <w:r>
              <w:rPr>
                <w:lang w:eastAsia="zh-TW"/>
              </w:rPr>
              <w:t xml:space="preserve"> </w:t>
            </w:r>
            <w:r>
              <w:rPr>
                <w:rFonts w:ascii="MS Mincho" w:eastAsia="MS Mincho" w:hAnsi="MS Mincho" w:cs="MS Mincho" w:hint="eastAsia"/>
                <w:lang w:eastAsia="zh-TW"/>
              </w:rPr>
              <w:t>一</w:t>
            </w:r>
            <w:r w:rsidRPr="00F5305A">
              <w:rPr>
                <w:rFonts w:ascii="MS Mincho" w:eastAsia="MS Mincho" w:hAnsi="MS Mincho" w:cs="MS Mincho" w:hint="eastAsia"/>
                <w:color w:val="FF0000"/>
                <w:lang w:eastAsia="zh-TW"/>
              </w:rPr>
              <w:t>，旗民</w:t>
            </w:r>
            <w:r>
              <w:rPr>
                <w:rFonts w:ascii="MS Mincho" w:eastAsia="MS Mincho" w:hAnsi="MS Mincho" w:cs="MS Mincho" w:hint="eastAsia"/>
                <w:lang w:eastAsia="zh-TW"/>
              </w:rPr>
              <w:t>喪葬，</w:t>
            </w:r>
            <w:r w:rsidRPr="00F5305A">
              <w:rPr>
                <w:rFonts w:ascii="MS Mincho" w:eastAsia="MS Mincho" w:hAnsi="MS Mincho" w:cs="MS Mincho" w:hint="eastAsia"/>
                <w:color w:val="FF0000"/>
                <w:lang w:eastAsia="zh-TW"/>
              </w:rPr>
              <w:t>概不許火化</w:t>
            </w:r>
            <w:r>
              <w:rPr>
                <w:rFonts w:ascii="MS Mincho" w:eastAsia="MS Mincho" w:hAnsi="MS Mincho" w:cs="MS Mincho" w:hint="eastAsia"/>
                <w:lang w:eastAsia="zh-TW"/>
              </w:rPr>
              <w:t>，除遠郷貧人不能扶柩歸里，不得已攜骨歸葬者，姑聽不禁外，其餘有犯，照違制律治罪。</w:t>
            </w:r>
            <w:r w:rsidRPr="00367F13">
              <w:rPr>
                <w:rFonts w:ascii="MS Mincho" w:eastAsia="MS Mincho" w:hAnsi="MS Mincho" w:cs="MS Mincho" w:hint="eastAsia"/>
                <w:color w:val="FF0000"/>
                <w:lang w:eastAsia="zh-TW"/>
              </w:rPr>
              <w:t>族長及佐領等隱匿不報，照不應輕律分別鞭責議處。</w:t>
            </w:r>
          </w:p>
        </w:tc>
      </w:tr>
      <w:tr w:rsidR="00367F13" w:rsidTr="00E40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此條係</w:t>
            </w:r>
            <w:r>
              <w:rPr>
                <w:rFonts w:ascii="MS Mincho" w:eastAsia="MS Mincho" w:hAnsi="MS Mincho" w:cs="MS Mincho" w:hint="eastAsia"/>
                <w:color w:val="8B0000"/>
                <w:lang w:eastAsia="zh-TW"/>
              </w:rPr>
              <w:t>雍正十三年</w:t>
            </w:r>
            <w:r>
              <w:rPr>
                <w:rFonts w:ascii="MS Mincho" w:eastAsia="MS Mincho" w:hAnsi="MS Mincho" w:cs="MS Mincho" w:hint="eastAsia"/>
                <w:lang w:eastAsia="zh-TW"/>
              </w:rPr>
              <w:t>，欽奉上諭，恭纂為例，</w:t>
            </w:r>
            <w:r>
              <w:rPr>
                <w:rFonts w:ascii="MS Mincho" w:eastAsia="MS Mincho" w:hAnsi="MS Mincho" w:cs="MS Mincho" w:hint="eastAsia"/>
                <w:color w:val="8B0000"/>
                <w:lang w:eastAsia="zh-TW"/>
              </w:rPr>
              <w:t>乾隆二十一年</w:t>
            </w:r>
            <w:r>
              <w:rPr>
                <w:rFonts w:ascii="MS Mincho" w:eastAsia="MS Mincho" w:hAnsi="MS Mincho" w:cs="MS Mincho" w:hint="eastAsia"/>
                <w:lang w:eastAsia="zh-TW"/>
              </w:rPr>
              <w:t>改定。</w:t>
            </w:r>
          </w:p>
        </w:tc>
      </w:tr>
      <w:tr w:rsidR="00367F13" w:rsidTr="00E40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rFonts w:ascii="MS Mincho" w:eastAsia="MS Mincho" w:hAnsi="MS Mincho" w:cs="MS Mincho"/>
                <w:lang w:eastAsia="zh-TW"/>
              </w:rPr>
            </w:pPr>
            <w:r>
              <w:rPr>
                <w:rFonts w:ascii="MS Mincho" w:eastAsia="MS Mincho" w:hAnsi="MS Mincho" w:cs="MS Mincho" w:hint="eastAsia"/>
                <w:lang w:eastAsia="zh-TW"/>
              </w:rPr>
              <w:t>謹按。此亦不得已之辦法也。</w:t>
            </w:r>
          </w:p>
          <w:p w:rsidR="00367F13" w:rsidRDefault="00367F13">
            <w:pPr>
              <w:rPr>
                <w:lang w:eastAsia="zh-TW"/>
              </w:rPr>
            </w:pPr>
          </w:p>
          <w:p w:rsidR="00367F13" w:rsidRDefault="00367F13">
            <w:pPr>
              <w:rPr>
                <w:lang w:eastAsia="zh-TW"/>
              </w:rPr>
            </w:pPr>
            <w:r>
              <w:rPr>
                <w:lang w:eastAsia="zh-TW"/>
              </w:rPr>
              <w:t>Même objet que le 1</w:t>
            </w:r>
            <w:r w:rsidRPr="00367F13">
              <w:rPr>
                <w:vertAlign w:val="superscript"/>
                <w:lang w:eastAsia="zh-TW"/>
              </w:rPr>
              <w:t>er</w:t>
            </w:r>
            <w:r>
              <w:rPr>
                <w:lang w:eastAsia="zh-TW"/>
              </w:rPr>
              <w:t xml:space="preserve"> art. </w:t>
            </w:r>
            <w:proofErr w:type="spellStart"/>
            <w:r>
              <w:rPr>
                <w:lang w:eastAsia="zh-TW"/>
              </w:rPr>
              <w:t>add</w:t>
            </w:r>
            <w:proofErr w:type="spellEnd"/>
            <w:r>
              <w:rPr>
                <w:lang w:eastAsia="zh-TW"/>
              </w:rPr>
              <w:t>. Dans DQLL, mais la prohibition de l’incinération n’est plus limitée aux Bannières. Ajout de la phrase en rouge : Le chef de lignage ou le Commandant de Bannière qui couvrent ce fait et n’en font pas rapport</w:t>
            </w:r>
            <w:r w:rsidR="009D7D53">
              <w:rPr>
                <w:lang w:eastAsia="zh-TW"/>
              </w:rPr>
              <w:t xml:space="preserve"> sont sanctionnés conformément à l’article « Faire ce qui ne doit pas être fait », peine légère, bastonnade convertie en fouet pour les membres des Bannières. </w:t>
            </w:r>
          </w:p>
        </w:tc>
      </w:tr>
      <w:bookmarkStart w:id="2" w:name="喪葬03"/>
      <w:bookmarkEnd w:id="2"/>
      <w:tr w:rsidR="00E40CBE" w:rsidTr="00E40CB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rsidR="00E40CBE" w:rsidRDefault="00E40CBE">
            <w:pPr>
              <w:rPr>
                <w:lang w:eastAsia="zh-TW"/>
              </w:rPr>
            </w:pPr>
            <w:r>
              <w:fldChar w:fldCharType="begin"/>
            </w:r>
            <w:r>
              <w:rPr>
                <w:lang w:eastAsia="zh-TW"/>
              </w:rPr>
              <w:instrText xml:space="preserve"> HYPERLINK "http://www.terada.law.kyoto-u.ac.jp/dlcy/dlcy19eu.htm" \l "</w:instrText>
            </w:r>
            <w:r>
              <w:rPr>
                <w:rFonts w:ascii="MS Mincho" w:eastAsia="MS Mincho" w:hAnsi="MS Mincho" w:cs="MS Mincho" w:hint="eastAsia"/>
                <w:lang w:eastAsia="zh-TW"/>
              </w:rPr>
              <w:instrText>喪葬</w:instrText>
            </w:r>
            <w:r>
              <w:rPr>
                <w:lang w:eastAsia="zh-TW"/>
              </w:rPr>
              <w:instrText xml:space="preserve">" </w:instrText>
            </w:r>
            <w:r>
              <w:fldChar w:fldCharType="separate"/>
            </w:r>
            <w:r>
              <w:rPr>
                <w:rStyle w:val="Lienhypertexte"/>
                <w:rFonts w:ascii="MS Mincho" w:eastAsia="MS Mincho" w:hAnsi="MS Mincho" w:cs="MS Mincho" w:hint="eastAsia"/>
                <w:color w:val="606020"/>
                <w:sz w:val="20"/>
                <w:szCs w:val="20"/>
                <w:lang w:eastAsia="zh-TW"/>
              </w:rPr>
              <w:t>喪葬</w:t>
            </w:r>
            <w:r>
              <w:rPr>
                <w:rStyle w:val="Lienhypertexte"/>
                <w:color w:val="606020"/>
                <w:sz w:val="20"/>
                <w:szCs w:val="20"/>
                <w:lang w:eastAsia="zh-TW"/>
              </w:rPr>
              <w:t>-03</w:t>
            </w:r>
            <w:r>
              <w:fldChar w:fldCharType="end"/>
            </w:r>
            <w:r>
              <w:rPr>
                <w:rFonts w:ascii="MS Mincho" w:eastAsia="MS Mincho" w:hAnsi="MS Mincho" w:cs="MS Mincho" w:hint="eastAsia"/>
                <w:lang w:eastAsia="zh-TW"/>
              </w:rPr>
              <w:t xml:space="preserve">　</w:t>
            </w:r>
            <w:r>
              <w:rPr>
                <w:lang w:eastAsia="zh-TW"/>
              </w:rPr>
              <w:t xml:space="preserve"> </w:t>
            </w:r>
            <w:r>
              <w:rPr>
                <w:rFonts w:ascii="MS Mincho" w:eastAsia="MS Mincho" w:hAnsi="MS Mincho" w:cs="MS Mincho" w:hint="eastAsia"/>
                <w:lang w:eastAsia="zh-TW"/>
              </w:rPr>
              <w:t>一，民間喪葬之事，凡有聚集演戲及扮演雜劇等類，或用絲竹管弦演唱佛戲者，該地方官嚴行禁止，違者，照違制律治罪。</w:t>
            </w:r>
          </w:p>
        </w:tc>
      </w:tr>
      <w:tr w:rsidR="00367F13" w:rsidTr="00E40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此例原係二條，</w:t>
            </w:r>
            <w:r>
              <w:rPr>
                <w:rFonts w:ascii="MS Mincho" w:eastAsia="MS Mincho" w:hAnsi="MS Mincho" w:cs="MS Mincho" w:hint="eastAsia"/>
                <w:b/>
                <w:bCs/>
                <w:lang w:eastAsia="zh-TW"/>
              </w:rPr>
              <w:t>一係</w:t>
            </w:r>
            <w:r>
              <w:rPr>
                <w:rFonts w:ascii="MS Mincho" w:eastAsia="MS Mincho" w:hAnsi="MS Mincho" w:cs="MS Mincho" w:hint="eastAsia"/>
                <w:color w:val="8B0000"/>
                <w:lang w:eastAsia="zh-TW"/>
              </w:rPr>
              <w:t>雍正十三年</w:t>
            </w:r>
            <w:r>
              <w:rPr>
                <w:rFonts w:ascii="MS Mincho" w:eastAsia="MS Mincho" w:hAnsi="MS Mincho" w:cs="MS Mincho" w:hint="eastAsia"/>
                <w:lang w:eastAsia="zh-TW"/>
              </w:rPr>
              <w:t>，欽奉上諭，恭纂為例。</w:t>
            </w:r>
            <w:r>
              <w:rPr>
                <w:rFonts w:ascii="MS Mincho" w:eastAsia="MS Mincho" w:hAnsi="MS Mincho" w:cs="MS Mincho" w:hint="eastAsia"/>
                <w:b/>
                <w:bCs/>
                <w:lang w:eastAsia="zh-TW"/>
              </w:rPr>
              <w:t>一係</w:t>
            </w:r>
            <w:r>
              <w:rPr>
                <w:rFonts w:ascii="MS Mincho" w:eastAsia="MS Mincho" w:hAnsi="MS Mincho" w:cs="MS Mincho" w:hint="eastAsia"/>
                <w:color w:val="8B0000"/>
                <w:lang w:eastAsia="zh-TW"/>
              </w:rPr>
              <w:t>乾隆元年</w:t>
            </w:r>
            <w:r>
              <w:rPr>
                <w:rFonts w:ascii="MS Mincho" w:eastAsia="MS Mincho" w:hAnsi="MS Mincho" w:cs="MS Mincho" w:hint="eastAsia"/>
                <w:lang w:eastAsia="zh-TW"/>
              </w:rPr>
              <w:t>定例，</w:t>
            </w:r>
            <w:r>
              <w:rPr>
                <w:rFonts w:ascii="MS Mincho" w:eastAsia="MS Mincho" w:hAnsi="MS Mincho" w:cs="MS Mincho" w:hint="eastAsia"/>
                <w:color w:val="8B0000"/>
                <w:lang w:eastAsia="zh-TW"/>
              </w:rPr>
              <w:t>嘉慶六年</w:t>
            </w:r>
            <w:r>
              <w:rPr>
                <w:rFonts w:ascii="MS Mincho" w:eastAsia="MS Mincho" w:hAnsi="MS Mincho" w:cs="MS Mincho" w:hint="eastAsia"/>
                <w:lang w:eastAsia="zh-TW"/>
              </w:rPr>
              <w:t>修併。</w:t>
            </w:r>
          </w:p>
        </w:tc>
      </w:tr>
      <w:tr w:rsidR="00367F13" w:rsidTr="00E40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40CBE" w:rsidRDefault="00E40CBE">
            <w:pPr>
              <w:rPr>
                <w:lang w:eastAsia="zh-TW"/>
              </w:rPr>
            </w:pPr>
            <w:r>
              <w:rPr>
                <w:rFonts w:ascii="MS Mincho" w:eastAsia="MS Mincho" w:hAnsi="MS Mincho" w:cs="MS Mincho" w:hint="eastAsia"/>
                <w:lang w:eastAsia="zh-TW"/>
              </w:rPr>
              <w:t>謹按。律祗言修齋設醮，例所云演戲等類，較齋醮尤為悖禮矣，故重其罪。然禁者自禁，而犯者如故，化民成俗之意，是所望於賢有司矣。</w:t>
            </w:r>
          </w:p>
        </w:tc>
      </w:tr>
    </w:tbl>
    <w:p w:rsidR="00E40CBE" w:rsidRDefault="00E40CBE">
      <w:pPr>
        <w:rPr>
          <w:lang w:eastAsia="zh-TW"/>
        </w:rPr>
      </w:pPr>
    </w:p>
    <w:sectPr w:rsidR="00E40CBE" w:rsidSect="00D227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79B" w:rsidRDefault="00E8079B" w:rsidP="00E40CBE">
      <w:r>
        <w:separator/>
      </w:r>
    </w:p>
  </w:endnote>
  <w:endnote w:type="continuationSeparator" w:id="0">
    <w:p w:rsidR="00E8079B" w:rsidRDefault="00E8079B" w:rsidP="00E4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79B" w:rsidRDefault="00E8079B" w:rsidP="00E40CBE">
      <w:r>
        <w:separator/>
      </w:r>
    </w:p>
  </w:footnote>
  <w:footnote w:type="continuationSeparator" w:id="0">
    <w:p w:rsidR="00E8079B" w:rsidRDefault="00E8079B" w:rsidP="00E4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2F3D"/>
    <w:multiLevelType w:val="hybridMultilevel"/>
    <w:tmpl w:val="FF7845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5A"/>
    <w:rsid w:val="00011EB6"/>
    <w:rsid w:val="000A505A"/>
    <w:rsid w:val="0013506C"/>
    <w:rsid w:val="0021526E"/>
    <w:rsid w:val="002D59FC"/>
    <w:rsid w:val="00360F04"/>
    <w:rsid w:val="00367F13"/>
    <w:rsid w:val="00387FEC"/>
    <w:rsid w:val="003C30E2"/>
    <w:rsid w:val="00417441"/>
    <w:rsid w:val="00522ECE"/>
    <w:rsid w:val="00645C7C"/>
    <w:rsid w:val="0078471E"/>
    <w:rsid w:val="008A2C0E"/>
    <w:rsid w:val="008D36FC"/>
    <w:rsid w:val="00982DB3"/>
    <w:rsid w:val="009D7D53"/>
    <w:rsid w:val="00AC584A"/>
    <w:rsid w:val="00BD5310"/>
    <w:rsid w:val="00C235B8"/>
    <w:rsid w:val="00CC2678"/>
    <w:rsid w:val="00D22777"/>
    <w:rsid w:val="00E40CBE"/>
    <w:rsid w:val="00E8079B"/>
    <w:rsid w:val="00F5305A"/>
    <w:rsid w:val="00F560B1"/>
    <w:rsid w:val="00F64185"/>
    <w:rsid w:val="00FF188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1C5D"/>
  <w14:defaultImageDpi w14:val="32767"/>
  <w15:chartTrackingRefBased/>
  <w15:docId w15:val="{6C34CED4-211C-CA44-A8AB-D4C92B0C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84A"/>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505A"/>
    <w:pPr>
      <w:spacing w:before="100" w:beforeAutospacing="1" w:after="100" w:afterAutospacing="1"/>
    </w:pPr>
  </w:style>
  <w:style w:type="character" w:styleId="Lienhypertexte">
    <w:name w:val="Hyperlink"/>
    <w:basedOn w:val="Policepardfaut"/>
    <w:uiPriority w:val="99"/>
    <w:unhideWhenUsed/>
    <w:rsid w:val="000A505A"/>
    <w:rPr>
      <w:color w:val="0000FF"/>
      <w:u w:val="single"/>
    </w:rPr>
  </w:style>
  <w:style w:type="character" w:styleId="lev">
    <w:name w:val="Strong"/>
    <w:basedOn w:val="Policepardfaut"/>
    <w:uiPriority w:val="22"/>
    <w:qFormat/>
    <w:rsid w:val="000A505A"/>
    <w:rPr>
      <w:b/>
      <w:bCs/>
    </w:rPr>
  </w:style>
  <w:style w:type="character" w:customStyle="1" w:styleId="dicpy">
    <w:name w:val="dicpy"/>
    <w:basedOn w:val="Policepardfaut"/>
    <w:rsid w:val="00AC584A"/>
  </w:style>
  <w:style w:type="paragraph" w:styleId="Paragraphedeliste">
    <w:name w:val="List Paragraph"/>
    <w:basedOn w:val="Normal"/>
    <w:uiPriority w:val="34"/>
    <w:qFormat/>
    <w:rsid w:val="003C30E2"/>
    <w:pPr>
      <w:ind w:left="720"/>
      <w:contextualSpacing/>
    </w:pPr>
  </w:style>
  <w:style w:type="paragraph" w:styleId="Notedebasdepage">
    <w:name w:val="footnote text"/>
    <w:basedOn w:val="Normal"/>
    <w:link w:val="NotedebasdepageCar"/>
    <w:uiPriority w:val="99"/>
    <w:semiHidden/>
    <w:unhideWhenUsed/>
    <w:rsid w:val="00E40CBE"/>
    <w:rPr>
      <w:sz w:val="20"/>
      <w:szCs w:val="20"/>
    </w:rPr>
  </w:style>
  <w:style w:type="character" w:customStyle="1" w:styleId="NotedebasdepageCar">
    <w:name w:val="Note de bas de page Car"/>
    <w:basedOn w:val="Policepardfaut"/>
    <w:link w:val="Notedebasdepage"/>
    <w:uiPriority w:val="99"/>
    <w:semiHidden/>
    <w:rsid w:val="00E40CBE"/>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E40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594">
      <w:bodyDiv w:val="1"/>
      <w:marLeft w:val="0"/>
      <w:marRight w:val="0"/>
      <w:marTop w:val="0"/>
      <w:marBottom w:val="0"/>
      <w:divBdr>
        <w:top w:val="none" w:sz="0" w:space="0" w:color="auto"/>
        <w:left w:val="none" w:sz="0" w:space="0" w:color="auto"/>
        <w:bottom w:val="none" w:sz="0" w:space="0" w:color="auto"/>
        <w:right w:val="none" w:sz="0" w:space="0" w:color="auto"/>
      </w:divBdr>
    </w:div>
    <w:div w:id="528108927">
      <w:bodyDiv w:val="1"/>
      <w:marLeft w:val="0"/>
      <w:marRight w:val="0"/>
      <w:marTop w:val="0"/>
      <w:marBottom w:val="0"/>
      <w:divBdr>
        <w:top w:val="none" w:sz="0" w:space="0" w:color="auto"/>
        <w:left w:val="none" w:sz="0" w:space="0" w:color="auto"/>
        <w:bottom w:val="none" w:sz="0" w:space="0" w:color="auto"/>
        <w:right w:val="none" w:sz="0" w:space="0" w:color="auto"/>
      </w:divBdr>
    </w:div>
    <w:div w:id="929583460">
      <w:bodyDiv w:val="1"/>
      <w:marLeft w:val="0"/>
      <w:marRight w:val="0"/>
      <w:marTop w:val="0"/>
      <w:marBottom w:val="0"/>
      <w:divBdr>
        <w:top w:val="none" w:sz="0" w:space="0" w:color="auto"/>
        <w:left w:val="none" w:sz="0" w:space="0" w:color="auto"/>
        <w:bottom w:val="none" w:sz="0" w:space="0" w:color="auto"/>
        <w:right w:val="none" w:sz="0" w:space="0" w:color="auto"/>
      </w:divBdr>
    </w:div>
    <w:div w:id="1494104758">
      <w:bodyDiv w:val="1"/>
      <w:marLeft w:val="0"/>
      <w:marRight w:val="0"/>
      <w:marTop w:val="0"/>
      <w:marBottom w:val="0"/>
      <w:divBdr>
        <w:top w:val="none" w:sz="0" w:space="0" w:color="auto"/>
        <w:left w:val="none" w:sz="0" w:space="0" w:color="auto"/>
        <w:bottom w:val="none" w:sz="0" w:space="0" w:color="auto"/>
        <w:right w:val="none" w:sz="0" w:space="0" w:color="auto"/>
      </w:divBdr>
    </w:div>
    <w:div w:id="1572232588">
      <w:bodyDiv w:val="1"/>
      <w:marLeft w:val="0"/>
      <w:marRight w:val="0"/>
      <w:marTop w:val="0"/>
      <w:marBottom w:val="0"/>
      <w:divBdr>
        <w:top w:val="none" w:sz="0" w:space="0" w:color="auto"/>
        <w:left w:val="none" w:sz="0" w:space="0" w:color="auto"/>
        <w:bottom w:val="none" w:sz="0" w:space="0" w:color="auto"/>
        <w:right w:val="none" w:sz="0" w:space="0" w:color="auto"/>
      </w:divBdr>
    </w:div>
    <w:div w:id="1882471719">
      <w:bodyDiv w:val="1"/>
      <w:marLeft w:val="0"/>
      <w:marRight w:val="0"/>
      <w:marTop w:val="0"/>
      <w:marBottom w:val="0"/>
      <w:divBdr>
        <w:top w:val="none" w:sz="0" w:space="0" w:color="auto"/>
        <w:left w:val="none" w:sz="0" w:space="0" w:color="auto"/>
        <w:bottom w:val="none" w:sz="0" w:space="0" w:color="auto"/>
        <w:right w:val="none" w:sz="0" w:space="0" w:color="auto"/>
      </w:divBdr>
      <w:divsChild>
        <w:div w:id="266426152">
          <w:marLeft w:val="1230"/>
          <w:marRight w:val="0"/>
          <w:marTop w:val="0"/>
          <w:marBottom w:val="0"/>
          <w:divBdr>
            <w:top w:val="none" w:sz="0" w:space="0" w:color="auto"/>
            <w:left w:val="none" w:sz="0" w:space="0" w:color="auto"/>
            <w:bottom w:val="none" w:sz="0" w:space="0" w:color="auto"/>
            <w:right w:val="none" w:sz="0" w:space="0" w:color="auto"/>
          </w:divBdr>
        </w:div>
        <w:div w:id="1257128612">
          <w:marLeft w:val="1530"/>
          <w:marRight w:val="0"/>
          <w:marTop w:val="0"/>
          <w:marBottom w:val="0"/>
          <w:divBdr>
            <w:top w:val="none" w:sz="0" w:space="0" w:color="auto"/>
            <w:left w:val="none" w:sz="0" w:space="0" w:color="auto"/>
            <w:bottom w:val="none" w:sz="0" w:space="0" w:color="auto"/>
            <w:right w:val="none" w:sz="0" w:space="0" w:color="auto"/>
          </w:divBdr>
        </w:div>
        <w:div w:id="664288538">
          <w:marLeft w:val="1530"/>
          <w:marRight w:val="0"/>
          <w:marTop w:val="0"/>
          <w:marBottom w:val="0"/>
          <w:divBdr>
            <w:top w:val="none" w:sz="0" w:space="0" w:color="auto"/>
            <w:left w:val="none" w:sz="0" w:space="0" w:color="auto"/>
            <w:bottom w:val="none" w:sz="0" w:space="0" w:color="auto"/>
            <w:right w:val="none" w:sz="0" w:space="0" w:color="auto"/>
          </w:divBdr>
        </w:div>
        <w:div w:id="438529278">
          <w:marLeft w:val="1530"/>
          <w:marRight w:val="0"/>
          <w:marTop w:val="0"/>
          <w:marBottom w:val="0"/>
          <w:divBdr>
            <w:top w:val="none" w:sz="0" w:space="0" w:color="auto"/>
            <w:left w:val="none" w:sz="0" w:space="0" w:color="auto"/>
            <w:bottom w:val="none" w:sz="0" w:space="0" w:color="auto"/>
            <w:right w:val="none" w:sz="0" w:space="0" w:color="auto"/>
          </w:divBdr>
        </w:div>
      </w:divsChild>
    </w:div>
    <w:div w:id="1908879604">
      <w:bodyDiv w:val="1"/>
      <w:marLeft w:val="0"/>
      <w:marRight w:val="0"/>
      <w:marTop w:val="0"/>
      <w:marBottom w:val="0"/>
      <w:divBdr>
        <w:top w:val="none" w:sz="0" w:space="0" w:color="auto"/>
        <w:left w:val="none" w:sz="0" w:space="0" w:color="auto"/>
        <w:bottom w:val="none" w:sz="0" w:space="0" w:color="auto"/>
        <w:right w:val="none" w:sz="0" w:space="0" w:color="auto"/>
      </w:divBdr>
    </w:div>
    <w:div w:id="1954508313">
      <w:bodyDiv w:val="1"/>
      <w:marLeft w:val="0"/>
      <w:marRight w:val="0"/>
      <w:marTop w:val="0"/>
      <w:marBottom w:val="0"/>
      <w:divBdr>
        <w:top w:val="none" w:sz="0" w:space="0" w:color="auto"/>
        <w:left w:val="none" w:sz="0" w:space="0" w:color="auto"/>
        <w:bottom w:val="none" w:sz="0" w:space="0" w:color="auto"/>
        <w:right w:val="none" w:sz="0" w:space="0" w:color="auto"/>
      </w:divBdr>
    </w:div>
    <w:div w:id="1960599386">
      <w:bodyDiv w:val="1"/>
      <w:marLeft w:val="0"/>
      <w:marRight w:val="0"/>
      <w:marTop w:val="0"/>
      <w:marBottom w:val="0"/>
      <w:divBdr>
        <w:top w:val="none" w:sz="0" w:space="0" w:color="auto"/>
        <w:left w:val="none" w:sz="0" w:space="0" w:color="auto"/>
        <w:bottom w:val="none" w:sz="0" w:space="0" w:color="auto"/>
        <w:right w:val="none" w:sz="0" w:space="0" w:color="auto"/>
      </w:divBdr>
    </w:div>
    <w:div w:id="2065981795">
      <w:bodyDiv w:val="1"/>
      <w:marLeft w:val="0"/>
      <w:marRight w:val="0"/>
      <w:marTop w:val="0"/>
      <w:marBottom w:val="0"/>
      <w:divBdr>
        <w:top w:val="none" w:sz="0" w:space="0" w:color="auto"/>
        <w:left w:val="none" w:sz="0" w:space="0" w:color="auto"/>
        <w:bottom w:val="none" w:sz="0" w:space="0" w:color="auto"/>
        <w:right w:val="none" w:sz="0" w:space="0" w:color="auto"/>
      </w:divBdr>
    </w:div>
    <w:div w:id="20925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3.3.108" TargetMode="External"/><Relationship Id="rId13" Type="http://schemas.openxmlformats.org/officeDocument/2006/relationships/hyperlink" Target="https://lsc.chineselegalculture.org/eC/DQLL_1740/5.4.2.181.2" TargetMode="External"/><Relationship Id="rId3" Type="http://schemas.openxmlformats.org/officeDocument/2006/relationships/settings" Target="settings.xml"/><Relationship Id="rId7" Type="http://schemas.openxmlformats.org/officeDocument/2006/relationships/hyperlink" Target="https://lsc.chineselegalculture.org/Glossary/Terms?ID=776" TargetMode="External"/><Relationship Id="rId12" Type="http://schemas.openxmlformats.org/officeDocument/2006/relationships/hyperlink" Target="http://www.terada.law.kyoto-u.ac.jp/dlcy/dlcy19eu.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c.chineselegalculture.org/eC/DQLL_1740/5.4.2.18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hk/item/%E9%BD%8B%E9%86%AE%E7%A7%91%E5%84%80/2998846?fromtitle=&amp;fromid=647316" TargetMode="External"/><Relationship Id="rId4" Type="http://schemas.openxmlformats.org/officeDocument/2006/relationships/webSettings" Target="webSettings.xml"/><Relationship Id="rId9" Type="http://schemas.openxmlformats.org/officeDocument/2006/relationships/hyperlink" Target="https://lsc.chineselegalculture.org/eC/DQLL_1740/5.4.1.161" TargetMode="External"/><Relationship Id="rId14" Type="http://schemas.openxmlformats.org/officeDocument/2006/relationships/hyperlink" Target="https://lsc.chineselegalculture.org/eC/DQLL_1740/5.4.2.181.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5</cp:revision>
  <dcterms:created xsi:type="dcterms:W3CDTF">2021-05-12T12:21:00Z</dcterms:created>
  <dcterms:modified xsi:type="dcterms:W3CDTF">2022-03-13T17:09:00Z</dcterms:modified>
</cp:coreProperties>
</file>