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C80CF" w14:textId="1806505B" w:rsidR="002E3F56" w:rsidRPr="002E3F56" w:rsidRDefault="002E3F56" w:rsidP="002E3F56">
      <w:pPr>
        <w:pStyle w:val="NormalWeb"/>
        <w:spacing w:before="120" w:beforeAutospacing="0" w:after="240" w:afterAutospacing="0"/>
        <w:textAlignment w:val="baseline"/>
        <w:rPr>
          <w:rFonts w:ascii="Segoe UI" w:hAnsi="Segoe UI" w:cs="Segoe UI"/>
          <w:color w:val="202122"/>
          <w:sz w:val="28"/>
          <w:szCs w:val="28"/>
          <w:lang w:val="fr-FR"/>
        </w:rPr>
      </w:pPr>
    </w:p>
    <w:p w14:paraId="03F721A8" w14:textId="77777777" w:rsidR="002E3F56" w:rsidRPr="002E3F56" w:rsidRDefault="002E3F56" w:rsidP="002E3F56">
      <w:pPr>
        <w:pStyle w:val="NormalWeb"/>
        <w:spacing w:before="120" w:beforeAutospacing="0" w:after="240" w:afterAutospacing="0"/>
        <w:jc w:val="center"/>
        <w:textAlignment w:val="baseline"/>
        <w:rPr>
          <w:rFonts w:ascii="Segoe UI" w:hAnsi="Segoe UI" w:cs="Segoe UI"/>
          <w:b/>
          <w:bCs/>
          <w:color w:val="202122"/>
          <w:sz w:val="28"/>
          <w:szCs w:val="28"/>
          <w:lang w:val="fr-FR" w:eastAsia="zh-TW"/>
        </w:rPr>
      </w:pPr>
      <w:r w:rsidRPr="002E3F56">
        <w:rPr>
          <w:rFonts w:ascii="Segoe UI" w:hAnsi="Segoe UI" w:cs="Segoe UI" w:hint="eastAsia"/>
          <w:b/>
          <w:bCs/>
          <w:color w:val="202122"/>
          <w:sz w:val="28"/>
          <w:szCs w:val="28"/>
          <w:lang w:val="fr-FR" w:eastAsia="zh-TW"/>
        </w:rPr>
        <w:t>明史</w:t>
      </w:r>
    </w:p>
    <w:p w14:paraId="45456DA7" w14:textId="0F5D7F0E" w:rsidR="002E3F56" w:rsidRPr="002E3F56" w:rsidRDefault="002E3F56" w:rsidP="002E3F56">
      <w:pPr>
        <w:pStyle w:val="NormalWeb"/>
        <w:spacing w:before="120" w:beforeAutospacing="0" w:after="240" w:afterAutospacing="0"/>
        <w:jc w:val="center"/>
        <w:textAlignment w:val="baseline"/>
        <w:rPr>
          <w:rFonts w:ascii="Segoe UI" w:hAnsi="Segoe UI" w:cs="Segoe UI"/>
          <w:b/>
          <w:bCs/>
          <w:color w:val="202122"/>
          <w:sz w:val="28"/>
          <w:szCs w:val="28"/>
          <w:lang w:val="fr-FR" w:eastAsia="zh-TW"/>
        </w:rPr>
      </w:pPr>
      <w:r w:rsidRPr="002E3F56">
        <w:rPr>
          <w:rFonts w:ascii="Segoe UI" w:hAnsi="Segoe UI" w:cs="Segoe UI" w:hint="eastAsia"/>
          <w:b/>
          <w:bCs/>
          <w:color w:val="202122"/>
          <w:sz w:val="28"/>
          <w:szCs w:val="28"/>
          <w:lang w:val="fr-FR" w:eastAsia="zh-TW"/>
        </w:rPr>
        <w:t>卷三百八</w:t>
      </w:r>
      <w:r w:rsidRPr="002E3F56">
        <w:rPr>
          <w:rFonts w:ascii="Segoe UI" w:hAnsi="Segoe UI" w:cs="Segoe UI" w:hint="eastAsia"/>
          <w:b/>
          <w:bCs/>
          <w:color w:val="202122"/>
          <w:sz w:val="28"/>
          <w:szCs w:val="28"/>
          <w:lang w:val="fr-FR" w:eastAsia="zh-TW"/>
        </w:rPr>
        <w:t xml:space="preserve"> </w:t>
      </w:r>
      <w:r w:rsidRPr="002E3F56">
        <w:rPr>
          <w:rFonts w:ascii="Segoe UI" w:hAnsi="Segoe UI" w:cs="Segoe UI" w:hint="eastAsia"/>
          <w:b/>
          <w:bCs/>
          <w:color w:val="202122"/>
          <w:sz w:val="28"/>
          <w:szCs w:val="28"/>
          <w:lang w:val="fr-FR" w:eastAsia="zh-TW"/>
        </w:rPr>
        <w:t>列傳第一百九十六</w:t>
      </w:r>
    </w:p>
    <w:p w14:paraId="10E0078B" w14:textId="4DF951F3" w:rsidR="002E3F56" w:rsidRPr="002E3F56" w:rsidRDefault="002E3F56" w:rsidP="002E3F56">
      <w:pPr>
        <w:pStyle w:val="NormalWeb"/>
        <w:spacing w:before="120" w:beforeAutospacing="0" w:after="240" w:afterAutospacing="0"/>
        <w:jc w:val="center"/>
        <w:textAlignment w:val="baseline"/>
        <w:rPr>
          <w:rFonts w:ascii="Segoe UI" w:hAnsi="Segoe UI" w:cs="Segoe UI"/>
          <w:b/>
          <w:bCs/>
          <w:color w:val="202122"/>
          <w:sz w:val="28"/>
          <w:szCs w:val="28"/>
          <w:lang w:val="fr-FR" w:eastAsia="zh-TW"/>
        </w:rPr>
      </w:pPr>
      <w:r w:rsidRPr="002E3F56">
        <w:rPr>
          <w:rFonts w:ascii="Segoe UI" w:hAnsi="Segoe UI" w:cs="Segoe UI" w:hint="eastAsia"/>
          <w:b/>
          <w:bCs/>
          <w:color w:val="202122"/>
          <w:sz w:val="28"/>
          <w:szCs w:val="28"/>
          <w:lang w:val="fr-FR" w:eastAsia="zh-TW"/>
        </w:rPr>
        <w:t>胡惟庸</w:t>
      </w:r>
      <w:r w:rsidRPr="002E3F56">
        <w:rPr>
          <w:rFonts w:ascii="Segoe UI" w:hAnsi="Segoe UI" w:cs="Segoe UI" w:hint="eastAsia"/>
          <w:b/>
          <w:bCs/>
          <w:color w:val="202122"/>
          <w:sz w:val="28"/>
          <w:szCs w:val="28"/>
          <w:lang w:val="fr-FR" w:eastAsia="zh-TW"/>
        </w:rPr>
        <w:t xml:space="preserve"> </w:t>
      </w:r>
      <w:r w:rsidRPr="002E3F56">
        <w:rPr>
          <w:rFonts w:ascii="Segoe UI" w:hAnsi="Segoe UI" w:cs="Segoe UI" w:hint="eastAsia"/>
          <w:b/>
          <w:bCs/>
          <w:color w:val="202122"/>
          <w:sz w:val="28"/>
          <w:szCs w:val="28"/>
          <w:lang w:val="fr-FR" w:eastAsia="zh-TW"/>
        </w:rPr>
        <w:t>傳</w:t>
      </w:r>
    </w:p>
    <w:p w14:paraId="70C9AA5F" w14:textId="77777777" w:rsidR="002E3F56" w:rsidRPr="002E3F56" w:rsidRDefault="002E3F56" w:rsidP="002E3F56">
      <w:pPr>
        <w:pStyle w:val="NormalWeb"/>
        <w:spacing w:before="120" w:beforeAutospacing="0" w:after="240" w:afterAutospacing="0"/>
        <w:textAlignment w:val="baseline"/>
        <w:rPr>
          <w:rFonts w:ascii="Segoe UI" w:hAnsi="Segoe UI" w:cs="Segoe UI"/>
          <w:color w:val="202122"/>
          <w:sz w:val="28"/>
          <w:szCs w:val="28"/>
          <w:lang w:val="fr-FR" w:eastAsia="zh-TW"/>
        </w:rPr>
      </w:pPr>
    </w:p>
    <w:p w14:paraId="276C61CC" w14:textId="758E276D" w:rsidR="002E3F56" w:rsidRPr="002E3F56" w:rsidRDefault="002E3F56" w:rsidP="002E3F56">
      <w:pPr>
        <w:pStyle w:val="NormalWeb"/>
        <w:spacing w:before="120" w:beforeAutospacing="0" w:after="240" w:afterAutospacing="0"/>
        <w:textAlignment w:val="baseline"/>
        <w:rPr>
          <w:rFonts w:ascii="Segoe UI" w:hAnsi="Segoe UI" w:cs="Segoe UI"/>
          <w:color w:val="202122"/>
          <w:sz w:val="28"/>
          <w:szCs w:val="28"/>
          <w:lang w:val="fr-FR" w:eastAsia="zh-TW"/>
        </w:rPr>
      </w:pPr>
      <w:r w:rsidRPr="002E3F56">
        <w:rPr>
          <w:rFonts w:ascii="Segoe UI" w:hAnsi="Segoe UI" w:cs="Segoe UI" w:hint="eastAsia"/>
          <w:color w:val="202122"/>
          <w:sz w:val="28"/>
          <w:szCs w:val="28"/>
          <w:lang w:val="fr-FR" w:eastAsia="zh-TW"/>
        </w:rPr>
        <w:t>（</w:t>
      </w:r>
      <w:r w:rsidRPr="002E3F56">
        <w:rPr>
          <w:rFonts w:ascii="Segoe UI" w:hAnsi="Segoe UI" w:cs="Segoe UI"/>
          <w:color w:val="202122"/>
          <w:sz w:val="28"/>
          <w:szCs w:val="28"/>
          <w:lang w:val="fr-FR" w:eastAsia="zh-TW"/>
        </w:rPr>
        <w:t>…</w:t>
      </w:r>
      <w:r w:rsidRPr="002E3F56">
        <w:rPr>
          <w:rFonts w:ascii="Segoe UI" w:hAnsi="Segoe UI" w:cs="Segoe UI" w:hint="eastAsia"/>
          <w:color w:val="202122"/>
          <w:sz w:val="28"/>
          <w:szCs w:val="28"/>
          <w:lang w:val="fr-FR" w:eastAsia="zh-TW"/>
        </w:rPr>
        <w:t>）</w:t>
      </w:r>
    </w:p>
    <w:p w14:paraId="30F1C77A" w14:textId="6F0E4BE6" w:rsidR="002E3F56" w:rsidRPr="002E3F56" w:rsidRDefault="002E3F56" w:rsidP="002E3F56">
      <w:pPr>
        <w:pStyle w:val="NormalWeb"/>
        <w:spacing w:before="120" w:beforeAutospacing="0" w:after="240" w:afterAutospacing="0"/>
        <w:textAlignment w:val="baseline"/>
        <w:rPr>
          <w:rFonts w:ascii="Segoe UI" w:hAnsi="Segoe UI" w:cs="Segoe UI"/>
          <w:color w:val="202122"/>
          <w:sz w:val="28"/>
          <w:szCs w:val="28"/>
          <w:lang w:eastAsia="zh-TW"/>
        </w:rPr>
      </w:pPr>
      <w:r w:rsidRPr="002E3F56">
        <w:rPr>
          <w:rFonts w:ascii="Segoe UI" w:hAnsi="Segoe UI" w:cs="Segoe UI"/>
          <w:color w:val="202122"/>
          <w:sz w:val="28"/>
          <w:szCs w:val="28"/>
          <w:lang w:val="fr-FR" w:eastAsia="zh-TW"/>
        </w:rPr>
        <w:t>十二年九月，佔城來貢，</w:t>
      </w:r>
      <w:r w:rsidRPr="006D1C68">
        <w:rPr>
          <w:rFonts w:ascii="Segoe UI" w:hAnsi="Segoe UI" w:cs="Segoe UI"/>
          <w:color w:val="202122"/>
          <w:sz w:val="28"/>
          <w:szCs w:val="28"/>
          <w:highlight w:val="yellow"/>
          <w:lang w:val="fr-FR" w:eastAsia="zh-TW"/>
        </w:rPr>
        <w:t>惟庸</w:t>
      </w:r>
      <w:r w:rsidRPr="002E3F56">
        <w:rPr>
          <w:rFonts w:ascii="Segoe UI" w:hAnsi="Segoe UI" w:cs="Segoe UI"/>
          <w:color w:val="202122"/>
          <w:sz w:val="28"/>
          <w:szCs w:val="28"/>
          <w:lang w:val="fr-FR" w:eastAsia="zh-TW"/>
        </w:rPr>
        <w:t>等不以聞。</w:t>
      </w:r>
      <w:bookmarkStart w:id="0" w:name="_GoBack"/>
      <w:r w:rsidRPr="002E3F56">
        <w:rPr>
          <w:rFonts w:ascii="Segoe UI" w:hAnsi="Segoe UI" w:cs="Segoe UI"/>
          <w:color w:val="202122"/>
          <w:sz w:val="28"/>
          <w:szCs w:val="28"/>
          <w:lang w:val="fr-FR" w:eastAsia="zh-TW"/>
        </w:rPr>
        <w:t>中官</w:t>
      </w:r>
      <w:bookmarkEnd w:id="0"/>
      <w:r w:rsidRPr="002E3F56">
        <w:rPr>
          <w:rFonts w:ascii="Segoe UI" w:hAnsi="Segoe UI" w:cs="Segoe UI"/>
          <w:color w:val="202122"/>
          <w:sz w:val="28"/>
          <w:szCs w:val="28"/>
          <w:lang w:val="fr-FR" w:eastAsia="zh-TW"/>
        </w:rPr>
        <w:t>出見之，入奏。帝怒，敕責省臣。惟庸及</w:t>
      </w:r>
      <w:r w:rsidRPr="006D1C68">
        <w:rPr>
          <w:rFonts w:ascii="Segoe UI" w:hAnsi="Segoe UI" w:cs="Segoe UI"/>
          <w:color w:val="202122"/>
          <w:sz w:val="28"/>
          <w:szCs w:val="28"/>
          <w:highlight w:val="yellow"/>
          <w:lang w:val="fr-FR" w:eastAsia="zh-TW"/>
        </w:rPr>
        <w:t>廣洋頓</w:t>
      </w:r>
      <w:r w:rsidRPr="002E3F56">
        <w:rPr>
          <w:rFonts w:ascii="Segoe UI" w:hAnsi="Segoe UI" w:cs="Segoe UI"/>
          <w:color w:val="202122"/>
          <w:sz w:val="28"/>
          <w:szCs w:val="28"/>
          <w:lang w:val="fr-FR" w:eastAsia="zh-TW"/>
        </w:rPr>
        <w:t>首謝罪，而微委其咎於禮部，部臣又委之中書。帝益怒，盡囚諸臣，窮詰主者。未幾，賜廣洋死，廣洋妾陳氏從死。帝詢之，乃入官陳知縣女也。大怒曰：「沒官婦女，止給功臣家。文臣何以得給？」乃敕法司取勘。於是惟庸及六部堂屬咸當坐罪。明年正月，塗節遂上變，告惟庸。御史中丞商皓時謫為中書省吏，亦以惟庸陰事告。帝大怒，下廷臣更訊，詞連寧、節。廷臣言：「節本預謀，見事不成，始上變告，不可不誅。」乃誅惟庸、寧並及節。</w:t>
      </w:r>
    </w:p>
    <w:p w14:paraId="6EB516EE" w14:textId="3BAA7D05" w:rsidR="002E3F56" w:rsidRPr="002E3F56" w:rsidRDefault="002E3F56" w:rsidP="002E3F56">
      <w:pPr>
        <w:pStyle w:val="NormalWeb"/>
        <w:spacing w:before="120" w:beforeAutospacing="0" w:after="240" w:afterAutospacing="0"/>
        <w:textAlignment w:val="baseline"/>
        <w:rPr>
          <w:rFonts w:ascii="Segoe UI" w:hAnsi="Segoe UI" w:cs="Segoe UI"/>
          <w:color w:val="202122"/>
          <w:sz w:val="28"/>
          <w:szCs w:val="28"/>
          <w:lang w:eastAsia="zh-TW"/>
        </w:rPr>
      </w:pPr>
      <w:r w:rsidRPr="002E3F56">
        <w:rPr>
          <w:rFonts w:ascii="Segoe UI" w:hAnsi="Segoe UI" w:cs="Segoe UI"/>
          <w:color w:val="202122"/>
          <w:sz w:val="28"/>
          <w:szCs w:val="28"/>
          <w:lang w:val="fr-FR" w:eastAsia="zh-TW"/>
        </w:rPr>
        <w:t xml:space="preserve">　　惟庸既死，其反狀猶未盡露。至十八年，李存義為人首告，免死，安置崇明。十九年十月，林賢獄成，惟庸通倭事始著。二十一年，藍玉徵沙漠，獲封績，善長不以奏。至二十三年五月，事發，捕績下吏，訊得其狀，逆謀益大著。會善長家奴盧仲謙首善長與惟</w:t>
      </w:r>
      <w:r w:rsidRPr="002E3F56">
        <w:rPr>
          <w:rFonts w:ascii="Segoe UI" w:hAnsi="Segoe UI" w:cs="Segoe UI"/>
          <w:color w:val="202122"/>
          <w:sz w:val="28"/>
          <w:szCs w:val="28"/>
          <w:lang w:val="fr-FR" w:eastAsia="zh-TW"/>
        </w:rPr>
        <w:lastRenderedPageBreak/>
        <w:t>庸往來狀，而陸仲亨家奴封帖木亦首仲亨及唐勝宗、費聚、趙庸三侯與惟庸共謀不軌。帝發怒，肅清逆黨，詞所連及坐誅者三萬餘人。乃為《昭示奸黨錄》，布告天下。株連蔓引，迄數年未靖雲。</w:t>
      </w:r>
    </w:p>
    <w:p w14:paraId="168B0A14" w14:textId="77777777" w:rsidR="002E3F56" w:rsidRPr="002E3F56" w:rsidRDefault="002E3F56" w:rsidP="002E3F56">
      <w:pPr>
        <w:pStyle w:val="NormalWeb"/>
        <w:spacing w:before="120" w:beforeAutospacing="0" w:after="240" w:afterAutospacing="0"/>
        <w:textAlignment w:val="baseline"/>
        <w:rPr>
          <w:rFonts w:ascii="Segoe UI" w:hAnsi="Segoe UI" w:cs="Segoe UI"/>
          <w:color w:val="202122"/>
          <w:sz w:val="28"/>
          <w:szCs w:val="28"/>
          <w:lang w:eastAsia="zh-TW"/>
        </w:rPr>
      </w:pPr>
    </w:p>
    <w:p w14:paraId="15014F60" w14:textId="77777777" w:rsidR="002E3F56" w:rsidRPr="002E3F56" w:rsidRDefault="002E3F56">
      <w:pPr>
        <w:rPr>
          <w:sz w:val="28"/>
          <w:szCs w:val="28"/>
          <w:lang w:eastAsia="zh-TW"/>
        </w:rPr>
      </w:pPr>
    </w:p>
    <w:sectPr w:rsidR="002E3F56" w:rsidRPr="002E3F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F56"/>
    <w:rsid w:val="002E3F56"/>
    <w:rsid w:val="006D1C68"/>
    <w:rsid w:val="00E3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105687"/>
  <w15:chartTrackingRefBased/>
  <w15:docId w15:val="{BA9BC5B4-37E6-3740-A55E-8B427CE4D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3F56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9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77</Words>
  <Characters>397</Characters>
  <Application>Microsoft Office Word</Application>
  <DocSecurity>0</DocSecurity>
  <Lines>5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X-Y Z</dc:creator>
  <cp:keywords/>
  <dc:description/>
  <cp:lastModifiedBy>Microsoft Office User</cp:lastModifiedBy>
  <cp:revision>3</cp:revision>
  <dcterms:created xsi:type="dcterms:W3CDTF">2022-10-31T08:11:00Z</dcterms:created>
  <dcterms:modified xsi:type="dcterms:W3CDTF">2022-11-01T08:56:00Z</dcterms:modified>
</cp:coreProperties>
</file>