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3C" w:rsidRDefault="00D85E3C" w:rsidP="00D85E3C"/>
    <w:p w:rsidR="00D85E3C" w:rsidRPr="003F531A" w:rsidRDefault="0031142B" w:rsidP="00D85E3C">
      <w:pPr>
        <w:rPr>
          <w:rFonts w:ascii="Times" w:hAnsi="Times"/>
          <w:lang w:eastAsia="zh-TW"/>
        </w:rPr>
      </w:pPr>
      <w:r w:rsidRPr="003F531A">
        <w:rPr>
          <w:rFonts w:ascii="Times" w:hAnsi="Times"/>
        </w:rPr>
        <w:t xml:space="preserve">This </w:t>
      </w:r>
      <w:r w:rsidR="00D85E3C" w:rsidRPr="003F531A">
        <w:rPr>
          <w:rFonts w:ascii="Times" w:hAnsi="Times"/>
          <w:i/>
        </w:rPr>
        <w:t xml:space="preserve">Da Ming </w:t>
      </w:r>
      <w:proofErr w:type="spellStart"/>
      <w:r w:rsidRPr="003F531A">
        <w:rPr>
          <w:rFonts w:ascii="Times" w:hAnsi="Times"/>
          <w:i/>
        </w:rPr>
        <w:t>lü</w:t>
      </w:r>
      <w:proofErr w:type="spellEnd"/>
      <w:r w:rsidRPr="003F531A">
        <w:rPr>
          <w:rFonts w:ascii="Times" w:hAnsi="Times"/>
          <w:i/>
        </w:rPr>
        <w:t xml:space="preserve"> </w:t>
      </w:r>
      <w:proofErr w:type="spellStart"/>
      <w:r w:rsidR="00D85E3C" w:rsidRPr="003F531A">
        <w:rPr>
          <w:rFonts w:ascii="Times" w:hAnsi="Times"/>
          <w:i/>
        </w:rPr>
        <w:t>Jijie</w:t>
      </w:r>
      <w:proofErr w:type="spellEnd"/>
      <w:r w:rsidR="00D85E3C" w:rsidRPr="003F531A">
        <w:rPr>
          <w:rFonts w:ascii="Times" w:hAnsi="Times"/>
          <w:i/>
        </w:rPr>
        <w:t xml:space="preserve"> </w:t>
      </w:r>
      <w:proofErr w:type="spellStart"/>
      <w:r w:rsidR="00D85E3C" w:rsidRPr="003F531A">
        <w:rPr>
          <w:rFonts w:ascii="Times" w:hAnsi="Times"/>
          <w:i/>
        </w:rPr>
        <w:t>fuli</w:t>
      </w:r>
      <w:proofErr w:type="spellEnd"/>
      <w:r w:rsidRPr="003F531A">
        <w:rPr>
          <w:rFonts w:ascii="Times" w:hAnsi="Times"/>
        </w:rPr>
        <w:t xml:space="preserve"> article </w:t>
      </w:r>
      <w:r w:rsidR="00D85E3C" w:rsidRPr="003F531A">
        <w:rPr>
          <w:rFonts w:ascii="Times" w:hAnsi="Times"/>
        </w:rPr>
        <w:t xml:space="preserve"> </w:t>
      </w:r>
      <w:proofErr w:type="spellStart"/>
      <w:r w:rsidRPr="003F531A">
        <w:rPr>
          <w:rFonts w:ascii="Times" w:hAnsi="Times"/>
        </w:rPr>
        <w:t>cannot</w:t>
      </w:r>
      <w:proofErr w:type="spellEnd"/>
      <w:r w:rsidRPr="003F531A">
        <w:rPr>
          <w:rFonts w:ascii="Times" w:hAnsi="Times"/>
        </w:rPr>
        <w:t xml:space="preserve"> </w:t>
      </w:r>
      <w:proofErr w:type="spellStart"/>
      <w:r w:rsidRPr="003F531A">
        <w:rPr>
          <w:rFonts w:ascii="Times" w:hAnsi="Times"/>
        </w:rPr>
        <w:t>be</w:t>
      </w:r>
      <w:proofErr w:type="spellEnd"/>
      <w:r w:rsidRPr="003F531A">
        <w:rPr>
          <w:rFonts w:ascii="Times" w:hAnsi="Times"/>
        </w:rPr>
        <w:t xml:space="preserve"> </w:t>
      </w:r>
      <w:proofErr w:type="spellStart"/>
      <w:r w:rsidRPr="003F531A">
        <w:rPr>
          <w:rFonts w:ascii="Times" w:hAnsi="Times"/>
        </w:rPr>
        <w:t>found</w:t>
      </w:r>
      <w:proofErr w:type="spellEnd"/>
      <w:r w:rsidRPr="003F531A">
        <w:rPr>
          <w:rFonts w:ascii="Times" w:hAnsi="Times"/>
        </w:rPr>
        <w:t xml:space="preserve"> in  the </w:t>
      </w:r>
      <w:r w:rsidR="00D85E3C" w:rsidRPr="003F531A">
        <w:rPr>
          <w:rFonts w:ascii="Times" w:hAnsi="Times"/>
        </w:rPr>
        <w:t xml:space="preserve"> D</w:t>
      </w:r>
      <w:r w:rsidRPr="003F531A">
        <w:rPr>
          <w:rFonts w:ascii="Times" w:hAnsi="Times"/>
        </w:rPr>
        <w:t xml:space="preserve">a Qing </w:t>
      </w:r>
      <w:proofErr w:type="spellStart"/>
      <w:r w:rsidRPr="003F531A">
        <w:rPr>
          <w:rFonts w:ascii="Times" w:hAnsi="Times"/>
        </w:rPr>
        <w:t>lüli</w:t>
      </w:r>
      <w:proofErr w:type="spellEnd"/>
      <w:r w:rsidR="003F531A" w:rsidRPr="003F531A">
        <w:rPr>
          <w:rFonts w:ascii="Times" w:hAnsi="Times"/>
        </w:rPr>
        <w:t xml:space="preserve">; the </w:t>
      </w:r>
      <w:proofErr w:type="spellStart"/>
      <w:r w:rsidR="003F531A" w:rsidRPr="003F531A">
        <w:rPr>
          <w:rFonts w:ascii="Times" w:hAnsi="Times"/>
        </w:rPr>
        <w:t>loss</w:t>
      </w:r>
      <w:proofErr w:type="spellEnd"/>
      <w:r w:rsidR="003F531A" w:rsidRPr="003F531A">
        <w:rPr>
          <w:rFonts w:ascii="Times" w:hAnsi="Times"/>
        </w:rPr>
        <w:t xml:space="preserve"> has been </w:t>
      </w:r>
      <w:proofErr w:type="spellStart"/>
      <w:r w:rsidR="003F531A" w:rsidRPr="003F531A">
        <w:rPr>
          <w:rFonts w:ascii="Times" w:hAnsi="Times"/>
        </w:rPr>
        <w:t>partly</w:t>
      </w:r>
      <w:proofErr w:type="spellEnd"/>
      <w:r w:rsidR="003F531A" w:rsidRPr="003F531A">
        <w:rPr>
          <w:rFonts w:ascii="Times" w:hAnsi="Times"/>
        </w:rPr>
        <w:t xml:space="preserve"> </w:t>
      </w:r>
      <w:proofErr w:type="spellStart"/>
      <w:r w:rsidR="003F531A" w:rsidRPr="003F531A">
        <w:rPr>
          <w:rFonts w:ascii="Times" w:hAnsi="Times"/>
        </w:rPr>
        <w:t>compensated</w:t>
      </w:r>
      <w:proofErr w:type="spellEnd"/>
      <w:r w:rsidR="003F531A" w:rsidRPr="003F531A">
        <w:rPr>
          <w:rFonts w:ascii="Times" w:hAnsi="Times"/>
        </w:rPr>
        <w:t xml:space="preserve"> by the 8 </w:t>
      </w:r>
      <w:proofErr w:type="spellStart"/>
      <w:r w:rsidR="003F531A" w:rsidRPr="003F531A">
        <w:rPr>
          <w:rFonts w:ascii="Times" w:hAnsi="Times"/>
        </w:rPr>
        <w:t>sub-statutes</w:t>
      </w:r>
      <w:proofErr w:type="spellEnd"/>
      <w:r w:rsidR="003F531A" w:rsidRPr="003F531A">
        <w:rPr>
          <w:rFonts w:ascii="Times" w:hAnsi="Times"/>
        </w:rPr>
        <w:t xml:space="preserve"> </w:t>
      </w:r>
      <w:proofErr w:type="spellStart"/>
      <w:r w:rsidR="003F531A" w:rsidRPr="003F531A">
        <w:rPr>
          <w:rFonts w:ascii="Times" w:hAnsi="Times"/>
        </w:rPr>
        <w:t>added</w:t>
      </w:r>
      <w:proofErr w:type="spellEnd"/>
      <w:r w:rsidR="003F531A" w:rsidRPr="003F531A">
        <w:rPr>
          <w:rFonts w:ascii="Times" w:hAnsi="Times"/>
        </w:rPr>
        <w:t xml:space="preserve"> to </w:t>
      </w:r>
      <w:hyperlink r:id="rId5" w:history="1">
        <w:r w:rsidR="003F531A" w:rsidRPr="003F531A">
          <w:rPr>
            <w:rFonts w:ascii="Times" w:eastAsia="MS Mincho" w:hAnsi="Times" w:cs="MS Mincho"/>
            <w:color w:val="0000FF"/>
            <w:u w:val="single"/>
            <w:lang w:eastAsia="zh-TW"/>
          </w:rPr>
          <w:t>律</w:t>
        </w:r>
        <w:r w:rsidR="003F531A" w:rsidRPr="003F531A">
          <w:rPr>
            <w:rFonts w:ascii="Times" w:hAnsi="Times"/>
            <w:color w:val="0000FF"/>
            <w:u w:val="single"/>
            <w:lang w:eastAsia="zh-TW"/>
          </w:rPr>
          <w:t>/</w:t>
        </w:r>
        <w:proofErr w:type="spellStart"/>
        <w:r w:rsidR="003F531A" w:rsidRPr="003F531A">
          <w:rPr>
            <w:rFonts w:ascii="Times" w:hAnsi="Times"/>
            <w:color w:val="0000FF"/>
            <w:u w:val="single"/>
            <w:lang w:eastAsia="zh-TW"/>
          </w:rPr>
          <w:t>lü</w:t>
        </w:r>
        <w:proofErr w:type="spellEnd"/>
        <w:r w:rsidR="003F531A" w:rsidRPr="003F531A">
          <w:rPr>
            <w:rFonts w:ascii="Times" w:hAnsi="Times"/>
            <w:color w:val="0000FF"/>
            <w:u w:val="single"/>
            <w:lang w:eastAsia="zh-TW"/>
          </w:rPr>
          <w:t xml:space="preserve"> 53 | </w:t>
        </w:r>
        <w:proofErr w:type="spellStart"/>
        <w:r w:rsidR="003F531A" w:rsidRPr="003F531A">
          <w:rPr>
            <w:rFonts w:ascii="Times" w:hAnsi="Times"/>
            <w:color w:val="0000FF"/>
            <w:u w:val="single"/>
            <w:lang w:eastAsia="zh-TW"/>
          </w:rPr>
          <w:t>Juyong</w:t>
        </w:r>
        <w:proofErr w:type="spellEnd"/>
        <w:r w:rsidR="003F531A" w:rsidRPr="003F531A">
          <w:rPr>
            <w:rFonts w:ascii="Times" w:hAnsi="Times"/>
            <w:color w:val="0000FF"/>
            <w:u w:val="single"/>
            <w:lang w:eastAsia="zh-TW"/>
          </w:rPr>
          <w:t xml:space="preserve"> </w:t>
        </w:r>
        <w:proofErr w:type="spellStart"/>
        <w:r w:rsidR="003F531A" w:rsidRPr="003F531A">
          <w:rPr>
            <w:rFonts w:ascii="Times" w:hAnsi="Times"/>
            <w:color w:val="0000FF"/>
            <w:u w:val="single"/>
            <w:lang w:eastAsia="zh-TW"/>
          </w:rPr>
          <w:t>youguo</w:t>
        </w:r>
        <w:proofErr w:type="spellEnd"/>
        <w:r w:rsidR="003F531A" w:rsidRPr="003F531A">
          <w:rPr>
            <w:rFonts w:ascii="Times" w:hAnsi="Times"/>
            <w:color w:val="0000FF"/>
            <w:u w:val="single"/>
            <w:lang w:eastAsia="zh-TW"/>
          </w:rPr>
          <w:t xml:space="preserve"> </w:t>
        </w:r>
        <w:proofErr w:type="spellStart"/>
        <w:r w:rsidR="003F531A" w:rsidRPr="003F531A">
          <w:rPr>
            <w:rFonts w:ascii="Times" w:hAnsi="Times"/>
            <w:color w:val="0000FF"/>
            <w:u w:val="single"/>
            <w:lang w:eastAsia="zh-TW"/>
          </w:rPr>
          <w:t>guanli</w:t>
        </w:r>
        <w:proofErr w:type="spellEnd"/>
        <w:r w:rsidR="003F531A" w:rsidRPr="003F531A">
          <w:rPr>
            <w:rFonts w:ascii="Times" w:hAnsi="Times"/>
            <w:color w:val="0000FF"/>
            <w:u w:val="single"/>
            <w:lang w:eastAsia="zh-TW"/>
          </w:rPr>
          <w:t xml:space="preserve"> </w:t>
        </w:r>
        <w:r w:rsidR="003F531A" w:rsidRPr="003F531A">
          <w:rPr>
            <w:rFonts w:ascii="Times" w:eastAsia="MS Mincho" w:hAnsi="Times" w:cs="MS Mincho"/>
            <w:color w:val="0000FF"/>
            <w:u w:val="single"/>
            <w:lang w:eastAsia="zh-TW"/>
          </w:rPr>
          <w:t>舉用有過官吏</w:t>
        </w:r>
      </w:hyperlink>
      <w:r w:rsidR="003F531A" w:rsidRPr="003F531A">
        <w:rPr>
          <w:rFonts w:ascii="Times" w:hAnsi="Times"/>
        </w:rPr>
        <w:t xml:space="preserve">, but the main </w:t>
      </w:r>
      <w:proofErr w:type="spellStart"/>
      <w:r w:rsidR="003F531A" w:rsidRPr="003F531A">
        <w:rPr>
          <w:rFonts w:ascii="Times" w:hAnsi="Times"/>
        </w:rPr>
        <w:t>consequence</w:t>
      </w:r>
      <w:proofErr w:type="spellEnd"/>
      <w:r w:rsidR="003F531A" w:rsidRPr="003F531A">
        <w:rPr>
          <w:rFonts w:ascii="Times" w:hAnsi="Times"/>
        </w:rPr>
        <w:t xml:space="preserve"> </w:t>
      </w:r>
      <w:proofErr w:type="spellStart"/>
      <w:r w:rsidR="003F531A" w:rsidRPr="003F531A">
        <w:rPr>
          <w:rFonts w:ascii="Times" w:hAnsi="Times"/>
        </w:rPr>
        <w:t>is</w:t>
      </w:r>
      <w:proofErr w:type="spellEnd"/>
      <w:r w:rsidR="003F531A" w:rsidRPr="003F531A">
        <w:rPr>
          <w:rFonts w:ascii="Times" w:hAnsi="Times"/>
        </w:rPr>
        <w:t xml:space="preserve"> </w:t>
      </w:r>
      <w:proofErr w:type="spellStart"/>
      <w:r w:rsidR="003F531A" w:rsidRPr="003F531A">
        <w:rPr>
          <w:rFonts w:ascii="Times" w:hAnsi="Times"/>
        </w:rPr>
        <w:t>that</w:t>
      </w:r>
      <w:proofErr w:type="spellEnd"/>
      <w:r w:rsidR="003F531A" w:rsidRPr="003F531A">
        <w:rPr>
          <w:rFonts w:ascii="Times" w:hAnsi="Times"/>
        </w:rPr>
        <w:t xml:space="preserve"> the  important notion of </w:t>
      </w:r>
      <w:r w:rsidR="003F531A" w:rsidRPr="003F531A">
        <w:rPr>
          <w:rFonts w:ascii="Times" w:eastAsia="MS Mincho" w:hAnsi="Times" w:cs="MS Mincho"/>
          <w:lang w:eastAsia="zh-TW"/>
        </w:rPr>
        <w:t>給由</w:t>
      </w:r>
      <w:r w:rsidR="003F531A" w:rsidRPr="003F531A">
        <w:rPr>
          <w:rFonts w:ascii="Times" w:eastAsia="MS Mincho" w:hAnsi="Times" w:cs="MS Mincho"/>
          <w:lang w:eastAsia="zh-TW"/>
        </w:rPr>
        <w:t xml:space="preserve"> : </w:t>
      </w:r>
      <w:r w:rsidR="003F531A">
        <w:rPr>
          <w:rFonts w:ascii="Times" w:eastAsia="MS Mincho" w:hAnsi="Times" w:cs="MS Mincho"/>
          <w:lang w:eastAsia="zh-TW"/>
        </w:rPr>
        <w:t>« </w:t>
      </w:r>
      <w:proofErr w:type="spellStart"/>
      <w:r w:rsidR="003F531A" w:rsidRPr="003F531A">
        <w:rPr>
          <w:rFonts w:ascii="Times" w:eastAsia="MS Mincho" w:hAnsi="Times" w:cs="MS Mincho"/>
          <w:lang w:eastAsia="zh-TW"/>
        </w:rPr>
        <w:t>career</w:t>
      </w:r>
      <w:proofErr w:type="spellEnd"/>
      <w:r w:rsidR="003F531A" w:rsidRPr="003F531A">
        <w:rPr>
          <w:rFonts w:ascii="Times" w:eastAsia="MS Mincho" w:hAnsi="Times" w:cs="MS Mincho"/>
          <w:lang w:eastAsia="zh-TW"/>
        </w:rPr>
        <w:t xml:space="preserve"> records</w:t>
      </w:r>
      <w:r w:rsidR="003F531A">
        <w:rPr>
          <w:rFonts w:ascii="Times" w:eastAsia="MS Mincho" w:hAnsi="Times" w:cs="MS Mincho"/>
          <w:lang w:eastAsia="zh-TW"/>
        </w:rPr>
        <w:t> »</w:t>
      </w:r>
      <w:r w:rsidR="003F531A" w:rsidRPr="003F531A">
        <w:rPr>
          <w:rFonts w:ascii="Times" w:eastAsia="MS Mincho" w:hAnsi="Times" w:cs="MS Mincho"/>
          <w:lang w:eastAsia="zh-TW"/>
        </w:rPr>
        <w:t xml:space="preserve"> (Jiang </w:t>
      </w:r>
      <w:proofErr w:type="spellStart"/>
      <w:r w:rsidR="003F531A" w:rsidRPr="003F531A">
        <w:rPr>
          <w:rFonts w:ascii="Times" w:eastAsia="MS Mincho" w:hAnsi="Times" w:cs="MS Mincho"/>
          <w:lang w:eastAsia="zh-TW"/>
        </w:rPr>
        <w:t>Yonglin</w:t>
      </w:r>
      <w:proofErr w:type="spellEnd"/>
      <w:r w:rsidR="003F531A" w:rsidRPr="003F531A">
        <w:rPr>
          <w:rFonts w:ascii="Times" w:eastAsia="MS Mincho" w:hAnsi="Times" w:cs="MS Mincho"/>
          <w:lang w:eastAsia="zh-TW"/>
        </w:rPr>
        <w:t xml:space="preserve">) </w:t>
      </w:r>
      <w:proofErr w:type="spellStart"/>
      <w:r w:rsidR="003F531A" w:rsidRPr="003F531A">
        <w:rPr>
          <w:rFonts w:ascii="Times" w:eastAsia="MS Mincho" w:hAnsi="Times" w:cs="MS Mincho"/>
          <w:lang w:eastAsia="zh-TW"/>
        </w:rPr>
        <w:t>disappeared</w:t>
      </w:r>
      <w:proofErr w:type="spellEnd"/>
      <w:r w:rsidR="003F531A" w:rsidRPr="003F531A"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="003F531A" w:rsidRPr="003F531A">
        <w:rPr>
          <w:rFonts w:ascii="Times" w:eastAsia="MS Mincho" w:hAnsi="Times" w:cs="MS Mincho"/>
          <w:lang w:eastAsia="zh-TW"/>
        </w:rPr>
        <w:t>from</w:t>
      </w:r>
      <w:proofErr w:type="spellEnd"/>
      <w:r w:rsidR="003F531A" w:rsidRPr="003F531A">
        <w:rPr>
          <w:rFonts w:ascii="Times" w:eastAsia="MS Mincho" w:hAnsi="Times" w:cs="MS Mincho"/>
          <w:lang w:eastAsia="zh-TW"/>
        </w:rPr>
        <w:t xml:space="preserve"> the Qing code</w:t>
      </w:r>
    </w:p>
    <w:p w:rsidR="00D85E3C" w:rsidRPr="003F531A" w:rsidRDefault="00D85E3C" w:rsidP="00386DA3">
      <w:pPr>
        <w:ind w:left="1230"/>
        <w:rPr>
          <w:rFonts w:ascii="Times" w:hAnsi="Times"/>
          <w:lang w:eastAsia="zh-TW"/>
        </w:rPr>
      </w:pPr>
      <w:r w:rsidRPr="003F531A">
        <w:rPr>
          <w:rFonts w:ascii="Times" w:hAnsi="Times"/>
          <w:lang w:eastAsia="zh-TW"/>
        </w:rPr>
        <w:t>,</w:t>
      </w:r>
    </w:p>
    <w:p w:rsidR="00386DA3" w:rsidRDefault="00607B12" w:rsidP="00386DA3">
      <w:pPr>
        <w:ind w:left="1230"/>
        <w:rPr>
          <w:lang w:eastAsia="zh-TW"/>
        </w:rPr>
      </w:pPr>
      <w:hyperlink r:id="rId6" w:history="1">
        <w:r w:rsidR="00386DA3" w:rsidRPr="00386DA3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律</w:t>
        </w:r>
        <w:r w:rsidR="00386DA3" w:rsidRPr="00386DA3">
          <w:rPr>
            <w:color w:val="0000FF"/>
            <w:u w:val="single"/>
            <w:lang w:eastAsia="zh-TW"/>
          </w:rPr>
          <w:t>/</w:t>
        </w:r>
        <w:proofErr w:type="spellStart"/>
        <w:r w:rsidR="00386DA3" w:rsidRPr="00386DA3">
          <w:rPr>
            <w:color w:val="0000FF"/>
            <w:u w:val="single"/>
            <w:lang w:eastAsia="zh-TW"/>
          </w:rPr>
          <w:t>lü</w:t>
        </w:r>
        <w:proofErr w:type="spellEnd"/>
        <w:r w:rsidR="00386DA3" w:rsidRPr="00386DA3">
          <w:rPr>
            <w:color w:val="0000FF"/>
            <w:u w:val="single"/>
            <w:lang w:eastAsia="zh-TW"/>
          </w:rPr>
          <w:t xml:space="preserve"> 59 | </w:t>
        </w:r>
        <w:proofErr w:type="spellStart"/>
        <w:r w:rsidR="00386DA3" w:rsidRPr="00386DA3">
          <w:rPr>
            <w:color w:val="0000FF"/>
            <w:u w:val="single"/>
            <w:lang w:eastAsia="zh-TW"/>
          </w:rPr>
          <w:t>Guanli</w:t>
        </w:r>
        <w:proofErr w:type="spellEnd"/>
        <w:r w:rsidR="00386DA3" w:rsidRPr="00386DA3">
          <w:rPr>
            <w:color w:val="0000FF"/>
            <w:u w:val="single"/>
            <w:lang w:eastAsia="zh-TW"/>
          </w:rPr>
          <w:t xml:space="preserve"> </w:t>
        </w:r>
        <w:proofErr w:type="spellStart"/>
        <w:r w:rsidR="00386DA3" w:rsidRPr="00386DA3">
          <w:rPr>
            <w:color w:val="0000FF"/>
            <w:u w:val="single"/>
            <w:lang w:eastAsia="zh-TW"/>
          </w:rPr>
          <w:t>jiyou</w:t>
        </w:r>
        <w:proofErr w:type="spellEnd"/>
        <w:r w:rsidR="00386DA3" w:rsidRPr="00386DA3">
          <w:rPr>
            <w:color w:val="0000FF"/>
            <w:u w:val="single"/>
            <w:lang w:eastAsia="zh-TW"/>
          </w:rPr>
          <w:t xml:space="preserve"> </w:t>
        </w:r>
        <w:r w:rsidR="00386DA3" w:rsidRPr="00386DA3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官吏給由</w:t>
        </w:r>
      </w:hyperlink>
      <w:r w:rsidR="000E191F">
        <w:rPr>
          <w:lang w:eastAsia="zh-TW"/>
        </w:rPr>
        <w:t xml:space="preserve"> </w:t>
      </w:r>
    </w:p>
    <w:p w:rsidR="000E191F" w:rsidRPr="00386DA3" w:rsidRDefault="000E191F" w:rsidP="00386DA3">
      <w:pPr>
        <w:ind w:left="1230"/>
        <w:rPr>
          <w:lang w:eastAsia="zh-TW"/>
        </w:rPr>
      </w:pPr>
    </w:p>
    <w:p w:rsidR="00386DA3" w:rsidRPr="00386DA3" w:rsidRDefault="00386DA3" w:rsidP="00386DA3">
      <w:pPr>
        <w:spacing w:before="100" w:beforeAutospacing="1" w:after="100" w:afterAutospacing="1"/>
        <w:rPr>
          <w:lang w:eastAsia="zh-TW"/>
        </w:rPr>
      </w:pPr>
      <w:r w:rsidRPr="00386DA3">
        <w:rPr>
          <w:rFonts w:ascii="MS Mincho" w:eastAsia="MS Mincho" w:hAnsi="MS Mincho" w:cs="MS Mincho" w:hint="eastAsia"/>
          <w:lang w:eastAsia="zh-TW"/>
        </w:rPr>
        <w:t>凡各衙門官吏，給由到吏部，限五日付勘完備，以憑類選銓注。若不即付勘完備者，遲一日，吏典笞一十，每一日加一等，罪止笞四十。首領官減一等</w:t>
      </w:r>
      <w:r w:rsidRPr="00386DA3">
        <w:rPr>
          <w:rFonts w:ascii="MS Mincho" w:eastAsia="MS Mincho" w:hAnsi="MS Mincho" w:cs="MS Mincho"/>
          <w:lang w:eastAsia="zh-TW"/>
        </w:rPr>
        <w:t>。</w:t>
      </w:r>
    </w:p>
    <w:p w:rsidR="00386DA3" w:rsidRPr="00386DA3" w:rsidRDefault="00386DA3" w:rsidP="00386DA3">
      <w:pPr>
        <w:spacing w:before="100" w:beforeAutospacing="1" w:after="100" w:afterAutospacing="1"/>
        <w:rPr>
          <w:lang w:eastAsia="zh-TW"/>
        </w:rPr>
      </w:pPr>
      <w:r w:rsidRPr="00386DA3">
        <w:rPr>
          <w:rFonts w:ascii="MS Mincho" w:eastAsia="MS Mincho" w:hAnsi="MS Mincho" w:cs="MS Mincho" w:hint="eastAsia"/>
          <w:lang w:eastAsia="zh-TW"/>
        </w:rPr>
        <w:t>若公私過名，隱漏不報者，以所隱之罪坐之。若罰贖記過者，亦各以所罰所記之罪坐之。若報重罪為輕罪者，坐以所剩罪。當該官司符同隱漏者，與同罪。承報而差漏，及上司失於</w:t>
      </w:r>
      <w:r w:rsidRPr="00386DA3">
        <w:rPr>
          <w:rFonts w:ascii="PMingLiU" w:eastAsia="PMingLiU" w:hAnsi="PMingLiU" w:cs="PMingLiU" w:hint="eastAsia"/>
          <w:lang w:eastAsia="zh-TW"/>
        </w:rPr>
        <w:t>查</w:t>
      </w:r>
      <w:r w:rsidRPr="00386DA3">
        <w:rPr>
          <w:rFonts w:ascii="MS Mincho" w:eastAsia="MS Mincho" w:hAnsi="MS Mincho" w:cs="MS Mincho" w:hint="eastAsia"/>
          <w:lang w:eastAsia="zh-TW"/>
        </w:rPr>
        <w:t>照者，並以失錯漏報卷宗科斷</w:t>
      </w:r>
      <w:r w:rsidRPr="00386DA3">
        <w:rPr>
          <w:rFonts w:ascii="MS Mincho" w:eastAsia="MS Mincho" w:hAnsi="MS Mincho" w:cs="MS Mincho"/>
          <w:lang w:eastAsia="zh-TW"/>
        </w:rPr>
        <w:t>。</w:t>
      </w:r>
    </w:p>
    <w:p w:rsidR="00386DA3" w:rsidRPr="00386DA3" w:rsidRDefault="00386DA3" w:rsidP="00386DA3">
      <w:pPr>
        <w:spacing w:before="100" w:beforeAutospacing="1" w:after="100" w:afterAutospacing="1"/>
      </w:pPr>
      <w:r w:rsidRPr="00386DA3">
        <w:rPr>
          <w:rFonts w:ascii="MS Mincho" w:eastAsia="MS Mincho" w:hAnsi="MS Mincho" w:cs="MS Mincho" w:hint="eastAsia"/>
        </w:rPr>
        <w:t>其漏附行止者，一人至三人，吏典笞一十，每三人加一等，罪止笞四十</w:t>
      </w:r>
      <w:r w:rsidRPr="00386DA3">
        <w:rPr>
          <w:rFonts w:ascii="MS Mincho" w:eastAsia="MS Mincho" w:hAnsi="MS Mincho" w:cs="MS Mincho"/>
        </w:rPr>
        <w:t>。</w:t>
      </w:r>
    </w:p>
    <w:p w:rsidR="00386DA3" w:rsidRPr="00386DA3" w:rsidRDefault="00386DA3" w:rsidP="00386DA3">
      <w:pPr>
        <w:spacing w:before="100" w:beforeAutospacing="1" w:after="100" w:afterAutospacing="1"/>
        <w:rPr>
          <w:lang w:eastAsia="zh-TW"/>
        </w:rPr>
      </w:pPr>
      <w:r w:rsidRPr="00386DA3">
        <w:rPr>
          <w:rFonts w:ascii="MS Mincho" w:eastAsia="MS Mincho" w:hAnsi="MS Mincho" w:cs="MS Mincho" w:hint="eastAsia"/>
          <w:lang w:eastAsia="zh-TW"/>
        </w:rPr>
        <w:t>若有增減月日、更易地方、改換出身、蔽匿過名者，並杖一百，罷職役不敘</w:t>
      </w:r>
      <w:r w:rsidRPr="00386DA3">
        <w:rPr>
          <w:rFonts w:ascii="MS Mincho" w:eastAsia="MS Mincho" w:hAnsi="MS Mincho" w:cs="MS Mincho"/>
          <w:lang w:eastAsia="zh-TW"/>
        </w:rPr>
        <w:t>。</w:t>
      </w:r>
    </w:p>
    <w:p w:rsidR="00386DA3" w:rsidRPr="00386DA3" w:rsidRDefault="00386DA3" w:rsidP="00386DA3">
      <w:pPr>
        <w:spacing w:before="100" w:beforeAutospacing="1" w:after="100" w:afterAutospacing="1"/>
        <w:rPr>
          <w:lang w:eastAsia="zh-TW"/>
        </w:rPr>
      </w:pPr>
      <w:r w:rsidRPr="00386DA3">
        <w:rPr>
          <w:rFonts w:ascii="MS Mincho" w:eastAsia="MS Mincho" w:hAnsi="MS Mincho" w:cs="MS Mincho" w:hint="eastAsia"/>
          <w:lang w:eastAsia="zh-TW"/>
        </w:rPr>
        <w:t>有所規避及受贓者，各從重論</w:t>
      </w:r>
      <w:r w:rsidRPr="00386DA3">
        <w:rPr>
          <w:rFonts w:ascii="MS Mincho" w:eastAsia="MS Mincho" w:hAnsi="MS Mincho" w:cs="MS Mincho"/>
          <w:lang w:eastAsia="zh-TW"/>
        </w:rPr>
        <w:t>。</w:t>
      </w:r>
    </w:p>
    <w:p w:rsidR="00834A19" w:rsidRDefault="0031142B" w:rsidP="00834A19">
      <w:pPr>
        <w:rPr>
          <w:i/>
          <w:lang w:val="en-US"/>
        </w:rPr>
      </w:pPr>
      <w:r w:rsidRPr="0031142B">
        <w:rPr>
          <w:i/>
          <w:lang w:val="en-US"/>
        </w:rPr>
        <w:t xml:space="preserve">(See two sub-statutes </w:t>
      </w:r>
      <w:r>
        <w:rPr>
          <w:i/>
          <w:lang w:val="en-US"/>
        </w:rPr>
        <w:t>after statutes translation and glossary</w:t>
      </w:r>
      <w:r w:rsidRPr="0031142B">
        <w:rPr>
          <w:i/>
          <w:lang w:val="en-US"/>
        </w:rPr>
        <w:t>)</w:t>
      </w:r>
    </w:p>
    <w:p w:rsidR="0031142B" w:rsidRPr="0031142B" w:rsidRDefault="0031142B" w:rsidP="00834A19">
      <w:pPr>
        <w:rPr>
          <w:i/>
          <w:lang w:val="en-US"/>
        </w:rPr>
      </w:pPr>
    </w:p>
    <w:p w:rsidR="00834A19" w:rsidRPr="0031142B" w:rsidRDefault="00834A19" w:rsidP="00834A19">
      <w:pPr>
        <w:rPr>
          <w:b/>
          <w:lang w:val="en-US"/>
        </w:rPr>
      </w:pPr>
      <w:r w:rsidRPr="0031142B">
        <w:rPr>
          <w:b/>
          <w:lang w:val="en-US"/>
        </w:rPr>
        <w:t xml:space="preserve">Jiang </w:t>
      </w:r>
      <w:proofErr w:type="spellStart"/>
      <w:r w:rsidRPr="0031142B">
        <w:rPr>
          <w:b/>
          <w:lang w:val="en-US"/>
        </w:rPr>
        <w:t>Yonglin</w:t>
      </w:r>
      <w:proofErr w:type="spellEnd"/>
      <w:r w:rsidRPr="0031142B">
        <w:rPr>
          <w:b/>
          <w:lang w:val="en-US"/>
        </w:rPr>
        <w:t xml:space="preserve">, </w:t>
      </w:r>
      <w:r w:rsidRPr="00607B12">
        <w:rPr>
          <w:b/>
          <w:i/>
          <w:lang w:val="en-US"/>
        </w:rPr>
        <w:t>Great Ming Code</w:t>
      </w:r>
      <w:r w:rsidRPr="0031142B">
        <w:rPr>
          <w:b/>
          <w:lang w:val="en-US"/>
        </w:rPr>
        <w:t xml:space="preserve"> translation</w:t>
      </w:r>
    </w:p>
    <w:p w:rsidR="00834A19" w:rsidRDefault="00834A19" w:rsidP="00834A19">
      <w:pPr>
        <w:rPr>
          <w:lang w:val="en-US"/>
        </w:rPr>
      </w:pP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b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 xml:space="preserve">Article </w:t>
      </w:r>
      <w:r w:rsidRPr="009E41E5">
        <w:rPr>
          <w:rFonts w:eastAsiaTheme="minorEastAsia"/>
          <w:b/>
          <w:color w:val="4F4A4A"/>
          <w:sz w:val="18"/>
          <w:szCs w:val="18"/>
          <w:lang w:val="en-US" w:eastAsia="en-US"/>
        </w:rPr>
        <w:t xml:space="preserve">59 </w:t>
      </w:r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 xml:space="preserve">Career Records of Officials or Functionaries [ </w:t>
      </w:r>
      <w:proofErr w:type="spellStart"/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>Guanli</w:t>
      </w:r>
      <w:proofErr w:type="spellEnd"/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 xml:space="preserve"> </w:t>
      </w:r>
      <w:proofErr w:type="spellStart"/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>jiyou</w:t>
      </w:r>
      <w:proofErr w:type="spellEnd"/>
      <w:r w:rsidRPr="009E41E5">
        <w:rPr>
          <w:rFonts w:eastAsiaTheme="minorEastAsia"/>
          <w:b/>
          <w:color w:val="4F4A4A"/>
          <w:sz w:val="20"/>
          <w:szCs w:val="20"/>
          <w:lang w:val="en-US" w:eastAsia="en-US"/>
        </w:rPr>
        <w:t>]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19"/>
          <w:szCs w:val="19"/>
          <w:lang w:val="en-US" w:eastAsia="en-US"/>
        </w:rPr>
        <w:t xml:space="preserve">[1]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In all cases where each yamen submits career records of officials and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functionaries [after the time due for scrutiny] to the Ministry of Personnel,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[the Bureau of Evaluations] shall, within the time limit of five days, transfer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[the records to each office for] verification and make them complete,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according to which [officials and functionaries will be] selected in different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categories and appointed [</w:t>
      </w:r>
      <w:proofErr w:type="spellStart"/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leixuan</w:t>
      </w:r>
      <w:proofErr w:type="spellEnd"/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proofErr w:type="spellStart"/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quanzhu</w:t>
      </w:r>
      <w:proofErr w:type="spellEnd"/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]. If [the said bureau] does not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transfer [the records for] verification and make them complete, for one day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of delay functionaries shall be punished by </w:t>
      </w:r>
      <w:r w:rsidRPr="009E41E5">
        <w:rPr>
          <w:rFonts w:eastAsiaTheme="minorEastAsia"/>
          <w:color w:val="4F4A4A"/>
          <w:sz w:val="14"/>
          <w:szCs w:val="14"/>
          <w:lang w:val="en-US" w:eastAsia="en-US"/>
        </w:rPr>
        <w:t xml:space="preserve">10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strokes of beating with the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light stick. For each additional day, the penalty shall be increased one degree.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The punishment shall be limited to </w:t>
      </w:r>
      <w:r w:rsidRPr="009E41E5">
        <w:rPr>
          <w:rFonts w:eastAsiaTheme="minorEastAsia"/>
          <w:color w:val="4F4A4A"/>
          <w:sz w:val="19"/>
          <w:szCs w:val="19"/>
          <w:lang w:val="en-US" w:eastAsia="en-US"/>
        </w:rPr>
        <w:t xml:space="preserve">40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strokes of beating with the light stick.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 penalty for staff supervisors shall be reduced one degree.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1"/>
          <w:szCs w:val="21"/>
          <w:lang w:val="en-US" w:eastAsia="en-US"/>
        </w:rPr>
        <w:t xml:space="preserve">[ 2]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If [the officials or functionaries who shall have their career records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submitted] conceal or omit their public or private transgressions and do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not report, they shall be punished in accordance with the crimes that are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concealed. If the crimes are punishable by redemption or the recording of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 transgression, in each case they shall also be punished in accordance with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 crimes punishable by redemption or the recording of the transgression.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If they report their major crimes as minor crimes, they shall be punished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in accordance with the crimes that are concealed. If the offices [which the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officials or functionaries belong to] collude [with the officials or functionaries]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and conceal or omit [the transgressions], they shall be punished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 same. If they make errors or omissions in transferring [the reports of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 officials or functionaries], or superior offices fail to verify [the reports],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they shall be punished in accordance with "making errors or failing to report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18"/>
          <w:szCs w:val="18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archives" [Art. </w:t>
      </w:r>
      <w:r w:rsidRPr="009E41E5">
        <w:rPr>
          <w:rFonts w:eastAsiaTheme="minorEastAsia"/>
          <w:color w:val="4F4A4A"/>
          <w:sz w:val="18"/>
          <w:szCs w:val="18"/>
          <w:lang w:val="en-US" w:eastAsia="en-US"/>
        </w:rPr>
        <w:t>72].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[3] If [the Ministry of Personnel] fails to attach records of conduct, for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one through three persons, the functionaries shall be punished by </w:t>
      </w:r>
      <w:r w:rsidRPr="009E41E5">
        <w:rPr>
          <w:rFonts w:eastAsiaTheme="minorEastAsia"/>
          <w:color w:val="4F4A4A"/>
          <w:sz w:val="14"/>
          <w:szCs w:val="14"/>
          <w:lang w:val="en-US" w:eastAsia="en-US"/>
        </w:rPr>
        <w:t xml:space="preserve">10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strokes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of beating with the light stick. For each additional three persons, the penalty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shall be increased one degree. The punishment shall be limited to </w:t>
      </w:r>
      <w:r w:rsidRPr="009E41E5">
        <w:rPr>
          <w:rFonts w:eastAsiaTheme="minorEastAsia"/>
          <w:color w:val="4F4A4A"/>
          <w:sz w:val="19"/>
          <w:szCs w:val="19"/>
          <w:lang w:val="en-US" w:eastAsia="en-US"/>
        </w:rPr>
        <w:t xml:space="preserve">40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strokes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of beating with the light stick.</w:t>
      </w:r>
    </w:p>
    <w:p w:rsidR="00834A19" w:rsidRPr="009E41E5" w:rsidRDefault="00834A19" w:rsidP="00834A19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[ 4] If [the officials or functionaries who shall have their career records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submitted, their offices, and the Ministry of Personnel jointly] change dates,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places, or backgrounds or conceal transgressions, they shall all be punished</w:t>
      </w:r>
    </w:p>
    <w:p w:rsidR="009E41E5" w:rsidRPr="009E41E5" w:rsidRDefault="00834A19" w:rsidP="009E41E5">
      <w:pPr>
        <w:autoSpaceDE w:val="0"/>
        <w:autoSpaceDN w:val="0"/>
        <w:adjustRightInd w:val="0"/>
        <w:rPr>
          <w:rFonts w:eastAsiaTheme="minorEastAsia"/>
          <w:color w:val="4F4A4A"/>
          <w:sz w:val="20"/>
          <w:szCs w:val="20"/>
          <w:lang w:val="en-US" w:eastAsia="en-US"/>
        </w:rPr>
      </w:pP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lastRenderedPageBreak/>
        <w:t xml:space="preserve">by </w:t>
      </w:r>
      <w:r w:rsidRPr="009E41E5">
        <w:rPr>
          <w:rFonts w:eastAsiaTheme="minorEastAsia"/>
          <w:color w:val="4F4A4A"/>
          <w:sz w:val="14"/>
          <w:szCs w:val="14"/>
          <w:lang w:val="en-US" w:eastAsia="en-US"/>
        </w:rPr>
        <w:t xml:space="preserve">100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strokes of beating with the heavy stick; and they shall be dismissed</w:t>
      </w:r>
      <w:r w:rsidR="009E41E5">
        <w:rPr>
          <w:rFonts w:eastAsiaTheme="minorEastAsia"/>
          <w:color w:val="4F4A4A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F4A4A"/>
          <w:sz w:val="20"/>
          <w:szCs w:val="20"/>
          <w:lang w:val="en-US" w:eastAsia="en-US"/>
        </w:rPr>
        <w:t>from their appointments or employments and shall not be reassigned.</w:t>
      </w:r>
      <w:r w:rsidR="009E41E5" w:rsidRPr="009E41E5">
        <w:rPr>
          <w:rFonts w:eastAsiaTheme="minorEastAsia"/>
          <w:color w:val="4E4A4C"/>
          <w:sz w:val="20"/>
          <w:szCs w:val="20"/>
          <w:lang w:val="en-US" w:eastAsia="en-US"/>
        </w:rPr>
        <w:t xml:space="preserve"> </w:t>
      </w:r>
    </w:p>
    <w:p w:rsidR="00834A19" w:rsidRPr="009E41E5" w:rsidRDefault="009E41E5" w:rsidP="009E41E5">
      <w:pPr>
        <w:autoSpaceDE w:val="0"/>
        <w:autoSpaceDN w:val="0"/>
        <w:adjustRightInd w:val="0"/>
        <w:rPr>
          <w:rFonts w:eastAsiaTheme="minorEastAsia"/>
          <w:color w:val="4E4A4C"/>
          <w:sz w:val="20"/>
          <w:szCs w:val="20"/>
          <w:lang w:val="en-US" w:eastAsia="en-US"/>
        </w:rPr>
      </w:pPr>
      <w:r w:rsidRPr="009E41E5">
        <w:rPr>
          <w:rFonts w:eastAsiaTheme="minorEastAsia"/>
          <w:color w:val="4E4A4C"/>
          <w:sz w:val="20"/>
          <w:szCs w:val="20"/>
          <w:lang w:val="en-US" w:eastAsia="en-US"/>
        </w:rPr>
        <w:t>[5] If the crimes are committed to circumvent the law, or the acceptance</w:t>
      </w:r>
      <w:r>
        <w:rPr>
          <w:rFonts w:eastAsiaTheme="minorEastAsia"/>
          <w:color w:val="4E4A4C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E4A4C"/>
          <w:sz w:val="20"/>
          <w:szCs w:val="20"/>
          <w:lang w:val="en-US" w:eastAsia="en-US"/>
        </w:rPr>
        <w:t>of illicit goods is involved, in each case they shall be punished in accordance</w:t>
      </w:r>
      <w:r>
        <w:rPr>
          <w:rFonts w:eastAsiaTheme="minorEastAsia"/>
          <w:color w:val="4E4A4C"/>
          <w:sz w:val="20"/>
          <w:szCs w:val="20"/>
          <w:lang w:val="en-US" w:eastAsia="en-US"/>
        </w:rPr>
        <w:t xml:space="preserve"> </w:t>
      </w:r>
      <w:r w:rsidRPr="009E41E5">
        <w:rPr>
          <w:rFonts w:eastAsiaTheme="minorEastAsia"/>
          <w:color w:val="4E4A4C"/>
          <w:sz w:val="20"/>
          <w:szCs w:val="20"/>
          <w:lang w:val="en-US" w:eastAsia="en-US"/>
        </w:rPr>
        <w:t>with the heavier penalties.</w:t>
      </w:r>
    </w:p>
    <w:p w:rsidR="00386DA3" w:rsidRPr="00834A19" w:rsidRDefault="00386DA3" w:rsidP="00336F1B">
      <w:pPr>
        <w:rPr>
          <w:lang w:val="en-US"/>
        </w:rPr>
      </w:pPr>
    </w:p>
    <w:p w:rsidR="00386DA3" w:rsidRDefault="00386DA3" w:rsidP="00336F1B">
      <w:pPr>
        <w:rPr>
          <w:lang w:val="en-US"/>
        </w:rPr>
      </w:pPr>
    </w:p>
    <w:p w:rsidR="009E41E5" w:rsidRDefault="009E41E5" w:rsidP="00336F1B">
      <w:pPr>
        <w:rPr>
          <w:lang w:val="en-US"/>
        </w:rPr>
      </w:pPr>
    </w:p>
    <w:p w:rsidR="009E41E5" w:rsidRPr="0031142B" w:rsidRDefault="009E41E5" w:rsidP="00336F1B">
      <w:pPr>
        <w:rPr>
          <w:b/>
          <w:lang w:val="en-US"/>
        </w:rPr>
      </w:pPr>
      <w:proofErr w:type="spellStart"/>
      <w:r w:rsidRPr="0031142B">
        <w:rPr>
          <w:b/>
          <w:lang w:val="en-US"/>
        </w:rPr>
        <w:t>Glossaire</w:t>
      </w:r>
      <w:proofErr w:type="spellEnd"/>
      <w:r w:rsidRPr="0031142B">
        <w:rPr>
          <w:b/>
          <w:lang w:val="en-US"/>
        </w:rPr>
        <w:t>:</w:t>
      </w:r>
    </w:p>
    <w:p w:rsidR="009E41E5" w:rsidRDefault="009E41E5" w:rsidP="00336F1B">
      <w:pPr>
        <w:rPr>
          <w:lang w:val="en-US"/>
        </w:rPr>
      </w:pPr>
    </w:p>
    <w:p w:rsidR="009E41E5" w:rsidRPr="003F531A" w:rsidRDefault="009E41E5" w:rsidP="009E41E5">
      <w:pPr>
        <w:rPr>
          <w:rFonts w:ascii="MS Mincho" w:eastAsia="MS Mincho" w:hAnsi="MS Mincho" w:cs="MS Mincho"/>
          <w:lang w:val="en-US" w:eastAsia="zh-TW"/>
        </w:rPr>
      </w:pPr>
    </w:p>
    <w:p w:rsidR="009E41E5" w:rsidRPr="003F531A" w:rsidRDefault="009E41E5" w:rsidP="009E41E5">
      <w:pPr>
        <w:rPr>
          <w:rFonts w:ascii="Times" w:hAnsi="Times"/>
          <w:lang w:val="en-US"/>
        </w:rPr>
      </w:pPr>
      <w:proofErr w:type="spellStart"/>
      <w:r w:rsidRPr="003F531A">
        <w:rPr>
          <w:rStyle w:val="form-of"/>
          <w:rFonts w:ascii="Times" w:hAnsi="Times" w:cs="Consolas"/>
          <w:lang w:val="en-US"/>
        </w:rPr>
        <w:t>jǐyóu</w:t>
      </w:r>
      <w:proofErr w:type="spellEnd"/>
      <w:r w:rsidRPr="003F531A">
        <w:rPr>
          <w:rStyle w:val="form-of"/>
          <w:rFonts w:ascii="Times" w:hAnsi="Times" w:cs="Consolas"/>
          <w:lang w:val="en-US"/>
        </w:rPr>
        <w:t> </w:t>
      </w:r>
      <w:r w:rsidRPr="00386DA3">
        <w:rPr>
          <w:rFonts w:ascii="Times" w:eastAsia="MS Mincho" w:hAnsi="Times" w:cs="MS Mincho"/>
          <w:lang w:eastAsia="zh-TW"/>
        </w:rPr>
        <w:t>給由</w:t>
      </w:r>
      <w:r w:rsidRPr="003F531A">
        <w:rPr>
          <w:rStyle w:val="form-of"/>
          <w:rFonts w:ascii="Times" w:hAnsi="Times" w:cs="Consolas"/>
          <w:lang w:val="en-US"/>
        </w:rPr>
        <w:t xml:space="preserve">: career records ; </w:t>
      </w:r>
      <w:proofErr w:type="spellStart"/>
      <w:r w:rsidRPr="003F531A">
        <w:rPr>
          <w:rStyle w:val="form-of"/>
          <w:rFonts w:ascii="Times" w:hAnsi="Times" w:cs="Consolas"/>
          <w:lang w:val="en-US"/>
        </w:rPr>
        <w:t>état</w:t>
      </w:r>
      <w:proofErr w:type="spellEnd"/>
      <w:r w:rsidRPr="003F531A">
        <w:rPr>
          <w:rStyle w:val="form-of"/>
          <w:rFonts w:ascii="Times" w:hAnsi="Times" w:cs="Consolas"/>
          <w:lang w:val="en-US"/>
        </w:rPr>
        <w:t xml:space="preserve"> des services (CV ?)</w:t>
      </w:r>
    </w:p>
    <w:p w:rsidR="009E41E5" w:rsidRPr="003F531A" w:rsidRDefault="009E41E5" w:rsidP="009E41E5">
      <w:pPr>
        <w:rPr>
          <w:rFonts w:ascii="MS Mincho" w:eastAsia="MS Mincho" w:hAnsi="MS Mincho" w:cs="MS Mincho"/>
          <w:lang w:val="en-US" w:eastAsia="zh-TW"/>
        </w:rPr>
      </w:pPr>
    </w:p>
    <w:p w:rsidR="009E41E5" w:rsidRDefault="009E41E5" w:rsidP="009E41E5">
      <w:pPr>
        <w:rPr>
          <w:rFonts w:ascii="MS Mincho" w:eastAsia="MS Mincho" w:hAnsi="MS Mincho" w:cs="MS Mincho"/>
          <w:lang w:eastAsia="zh-TW"/>
        </w:rPr>
      </w:pPr>
      <w:r>
        <w:rPr>
          <w:rFonts w:ascii="MS Mincho" w:eastAsia="MS Mincho" w:hAnsi="MS Mincho" w:cs="MS Mincho" w:hint="eastAsia"/>
          <w:lang w:eastAsia="zh-TW"/>
        </w:rPr>
        <w:t>官制名</w:t>
      </w:r>
      <w:r w:rsidRPr="003F531A">
        <w:rPr>
          <w:rFonts w:ascii="MS Mincho" w:eastAsia="MS Mincho" w:hAnsi="MS Mincho" w:cs="MS Mincho" w:hint="eastAsia"/>
          <w:lang w:val="en-US" w:eastAsia="zh-TW"/>
        </w:rPr>
        <w:t>，</w:t>
      </w:r>
      <w:r>
        <w:rPr>
          <w:rFonts w:ascii="MS Mincho" w:eastAsia="MS Mincho" w:hAnsi="MS Mincho" w:cs="MS Mincho" w:hint="eastAsia"/>
          <w:lang w:eastAsia="zh-TW"/>
        </w:rPr>
        <w:t>由即由來、來歷。用之於人</w:t>
      </w:r>
      <w:r w:rsidRPr="003F531A">
        <w:rPr>
          <w:rFonts w:ascii="MS Mincho" w:eastAsia="MS Mincho" w:hAnsi="MS Mincho" w:cs="MS Mincho" w:hint="eastAsia"/>
          <w:lang w:val="en-US" w:eastAsia="zh-TW"/>
        </w:rPr>
        <w:t>，</w:t>
      </w:r>
      <w:r>
        <w:rPr>
          <w:rFonts w:ascii="MS Mincho" w:eastAsia="MS Mincho" w:hAnsi="MS Mincho" w:cs="MS Mincho" w:hint="eastAsia"/>
          <w:lang w:eastAsia="zh-TW"/>
        </w:rPr>
        <w:t>即人之經歷、簡歷、履歷之意。最初出現在元朝，明清沿用。</w:t>
      </w:r>
    </w:p>
    <w:p w:rsidR="004D34BA" w:rsidRDefault="004D34BA" w:rsidP="004D34BA">
      <w:proofErr w:type="spellStart"/>
      <w:r>
        <w:rPr>
          <w:lang w:eastAsia="zh-TW"/>
        </w:rPr>
        <w:t>Comm</w:t>
      </w:r>
      <w:proofErr w:type="spellEnd"/>
      <w:r>
        <w:rPr>
          <w:lang w:eastAsia="zh-TW"/>
        </w:rPr>
        <w:t xml:space="preserve">. </w:t>
      </w:r>
      <w:r w:rsidRPr="003F531A">
        <w:rPr>
          <w:lang w:eastAsia="zh-TW"/>
        </w:rPr>
        <w:t xml:space="preserve">This </w:t>
      </w:r>
      <w:proofErr w:type="spellStart"/>
      <w:r w:rsidRPr="003F531A">
        <w:rPr>
          <w:lang w:eastAsia="zh-TW"/>
        </w:rPr>
        <w:t>term</w:t>
      </w:r>
      <w:proofErr w:type="spellEnd"/>
      <w:r w:rsidRPr="003F531A">
        <w:rPr>
          <w:lang w:eastAsia="zh-TW"/>
        </w:rPr>
        <w:t xml:space="preserve"> </w:t>
      </w:r>
      <w:proofErr w:type="spellStart"/>
      <w:r w:rsidRPr="003F531A">
        <w:rPr>
          <w:lang w:eastAsia="zh-TW"/>
        </w:rPr>
        <w:t>completely</w:t>
      </w:r>
      <w:proofErr w:type="spellEnd"/>
      <w:r w:rsidRPr="003F531A">
        <w:rPr>
          <w:lang w:eastAsia="zh-TW"/>
        </w:rPr>
        <w:t xml:space="preserve"> </w:t>
      </w:r>
      <w:proofErr w:type="spellStart"/>
      <w:r w:rsidRPr="003F531A">
        <w:rPr>
          <w:lang w:eastAsia="zh-TW"/>
        </w:rPr>
        <w:t>disappeared</w:t>
      </w:r>
      <w:proofErr w:type="spellEnd"/>
      <w:r w:rsidRPr="003F531A">
        <w:rPr>
          <w:lang w:eastAsia="zh-TW"/>
        </w:rPr>
        <w:t xml:space="preserve"> </w:t>
      </w:r>
      <w:proofErr w:type="spellStart"/>
      <w:r w:rsidRPr="003F531A">
        <w:rPr>
          <w:lang w:eastAsia="zh-TW"/>
        </w:rPr>
        <w:t>from</w:t>
      </w:r>
      <w:proofErr w:type="spellEnd"/>
      <w:r w:rsidRPr="003F531A">
        <w:rPr>
          <w:lang w:eastAsia="zh-TW"/>
        </w:rPr>
        <w:t xml:space="preserve"> the Qing code, </w:t>
      </w:r>
      <w:proofErr w:type="spellStart"/>
      <w:r w:rsidRPr="003F531A">
        <w:rPr>
          <w:lang w:eastAsia="zh-TW"/>
        </w:rPr>
        <w:t>with</w:t>
      </w:r>
      <w:proofErr w:type="spellEnd"/>
      <w:r w:rsidRPr="003F531A">
        <w:rPr>
          <w:lang w:eastAsia="zh-TW"/>
        </w:rPr>
        <w:t xml:space="preserve"> the exception of </w:t>
      </w:r>
      <w:proofErr w:type="spellStart"/>
      <w:r w:rsidRPr="003F531A">
        <w:rPr>
          <w:lang w:eastAsia="zh-TW"/>
        </w:rPr>
        <w:t>incidental</w:t>
      </w:r>
      <w:proofErr w:type="spellEnd"/>
      <w:r w:rsidRPr="003F531A">
        <w:rPr>
          <w:lang w:eastAsia="zh-TW"/>
        </w:rPr>
        <w:t xml:space="preserve"> </w:t>
      </w:r>
      <w:hyperlink r:id="rId7" w:history="1">
        <w:r>
          <w:rPr>
            <w:rStyle w:val="Lienhypertexte"/>
            <w:rFonts w:ascii="MS Mincho" w:eastAsia="MS Mincho" w:hAnsi="MS Mincho" w:cs="MS Mincho" w:hint="eastAsia"/>
          </w:rPr>
          <w:t>條例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tiaoli</w:t>
        </w:r>
        <w:proofErr w:type="spellEnd"/>
        <w:r>
          <w:rPr>
            <w:rStyle w:val="Lienhypertexte"/>
          </w:rPr>
          <w:t xml:space="preserve"> 1 </w:t>
        </w:r>
      </w:hyperlink>
    </w:p>
    <w:p w:rsidR="004D34BA" w:rsidRPr="003F531A" w:rsidRDefault="004D34BA" w:rsidP="009E41E5">
      <w:pPr>
        <w:rPr>
          <w:lang w:eastAsia="zh-TW"/>
        </w:rPr>
      </w:pPr>
    </w:p>
    <w:p w:rsidR="009E41E5" w:rsidRPr="003F531A" w:rsidRDefault="009E41E5" w:rsidP="00336F1B">
      <w:pPr>
        <w:rPr>
          <w:lang w:eastAsia="zh-TW"/>
        </w:rPr>
      </w:pPr>
    </w:p>
    <w:p w:rsidR="009E41E5" w:rsidRPr="0031142B" w:rsidRDefault="009E41E5" w:rsidP="00336F1B">
      <w:pPr>
        <w:rPr>
          <w:rFonts w:ascii="Times" w:hAnsi="Times"/>
        </w:rPr>
      </w:pPr>
      <w:proofErr w:type="spellStart"/>
      <w:r w:rsidRPr="0031142B">
        <w:rPr>
          <w:rStyle w:val="dicpy"/>
          <w:rFonts w:ascii="Times" w:hAnsi="Times"/>
        </w:rPr>
        <w:t>lèi</w:t>
      </w:r>
      <w:proofErr w:type="spellEnd"/>
      <w:r w:rsidRPr="0031142B">
        <w:rPr>
          <w:rStyle w:val="dicpy"/>
          <w:rFonts w:ascii="Times" w:hAnsi="Times"/>
        </w:rPr>
        <w:t xml:space="preserve"> </w:t>
      </w:r>
      <w:proofErr w:type="spellStart"/>
      <w:r w:rsidRPr="0031142B">
        <w:rPr>
          <w:rStyle w:val="dicpy"/>
          <w:rFonts w:ascii="Times" w:hAnsi="Times"/>
        </w:rPr>
        <w:t>xuǎn</w:t>
      </w:r>
      <w:proofErr w:type="spellEnd"/>
      <w:r w:rsidRPr="0031142B">
        <w:rPr>
          <w:rFonts w:ascii="Times" w:hAnsi="Times"/>
        </w:rPr>
        <w:t xml:space="preserve"> </w:t>
      </w:r>
      <w:r w:rsidRPr="00386DA3">
        <w:rPr>
          <w:rFonts w:ascii="Times" w:eastAsia="MS Mincho" w:hAnsi="Times" w:cs="MS Mincho"/>
          <w:lang w:eastAsia="zh-TW"/>
        </w:rPr>
        <w:t>類選</w:t>
      </w:r>
      <w:r w:rsidR="0031142B" w:rsidRPr="0031142B">
        <w:rPr>
          <w:rFonts w:ascii="Times" w:eastAsia="MS Mincho" w:hAnsi="Times" w:cs="MS Mincho"/>
          <w:lang w:eastAsia="zh-TW"/>
        </w:rPr>
        <w:t> :</w:t>
      </w:r>
      <w:r w:rsidR="0031142B">
        <w:rPr>
          <w:rFonts w:ascii="Times" w:eastAsia="MS Mincho" w:hAnsi="Times" w:cs="MS Mincho"/>
          <w:lang w:eastAsia="zh-TW"/>
        </w:rPr>
        <w:t xml:space="preserve"> </w:t>
      </w:r>
      <w:r w:rsidR="0031142B" w:rsidRPr="0031142B">
        <w:rPr>
          <w:rFonts w:ascii="Times" w:eastAsia="MS Mincho" w:hAnsi="Times" w:cs="MS Mincho"/>
          <w:lang w:eastAsia="zh-TW"/>
        </w:rPr>
        <w:t xml:space="preserve">Eng. </w:t>
      </w:r>
      <w:proofErr w:type="spellStart"/>
      <w:proofErr w:type="gramStart"/>
      <w:r w:rsidR="0031142B" w:rsidRPr="0031142B">
        <w:rPr>
          <w:rFonts w:ascii="Times" w:eastAsia="MS Mincho" w:hAnsi="Times" w:cs="MS Mincho"/>
          <w:lang w:eastAsia="zh-TW"/>
        </w:rPr>
        <w:t>appointment</w:t>
      </w:r>
      <w:proofErr w:type="spellEnd"/>
      <w:proofErr w:type="gramEnd"/>
      <w:r w:rsidR="0031142B" w:rsidRPr="0031142B"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="0031142B" w:rsidRPr="0031142B">
        <w:rPr>
          <w:rFonts w:ascii="Times" w:eastAsia="MS Mincho" w:hAnsi="Times" w:cs="MS Mincho"/>
          <w:lang w:eastAsia="zh-TW"/>
        </w:rPr>
        <w:t>process</w:t>
      </w:r>
      <w:proofErr w:type="spellEnd"/>
      <w:r w:rsidR="0031142B" w:rsidRPr="0031142B">
        <w:rPr>
          <w:rFonts w:ascii="Times" w:eastAsia="MS Mincho" w:hAnsi="Times" w:cs="MS Mincho"/>
          <w:lang w:eastAsia="zh-TW"/>
        </w:rPr>
        <w:t> ; Fr. nomination</w:t>
      </w:r>
    </w:p>
    <w:p w:rsidR="0031142B" w:rsidRPr="0031142B" w:rsidRDefault="0031142B" w:rsidP="0031142B">
      <w:pPr>
        <w:rPr>
          <w:rFonts w:ascii="Times" w:hAnsi="Times"/>
        </w:rPr>
      </w:pPr>
      <w:r w:rsidRPr="0031142B">
        <w:rPr>
          <w:rFonts w:ascii="Times" w:eastAsia="MS Mincho" w:hAnsi="Times" w:cs="MS Mincho"/>
        </w:rPr>
        <w:t>依</w:t>
      </w:r>
      <w:r w:rsidRPr="0031142B">
        <w:rPr>
          <w:rFonts w:ascii="Times" w:eastAsia="Yu Gothic" w:hAnsi="Times" w:cs="Yu Gothic"/>
        </w:rPr>
        <w:t>类</w:t>
      </w:r>
      <w:r w:rsidRPr="0031142B">
        <w:rPr>
          <w:rFonts w:ascii="Times" w:eastAsia="PMingLiU" w:hAnsi="Times" w:cs="PMingLiU"/>
        </w:rPr>
        <w:t>选</w:t>
      </w:r>
      <w:r w:rsidRPr="0031142B">
        <w:rPr>
          <w:rFonts w:ascii="Times" w:eastAsia="MS Mincho" w:hAnsi="Times" w:cs="MS Mincho"/>
        </w:rPr>
        <w:t>任</w:t>
      </w:r>
    </w:p>
    <w:p w:rsidR="009E41E5" w:rsidRPr="0031142B" w:rsidRDefault="009E41E5" w:rsidP="00336F1B">
      <w:pPr>
        <w:rPr>
          <w:rFonts w:ascii="Times" w:eastAsia="MS Mincho" w:hAnsi="Times" w:cs="MS Mincho"/>
        </w:rPr>
      </w:pPr>
    </w:p>
    <w:p w:rsidR="009E41E5" w:rsidRPr="0031142B" w:rsidRDefault="009E41E5" w:rsidP="00336F1B">
      <w:pPr>
        <w:rPr>
          <w:rFonts w:ascii="Times" w:hAnsi="Times"/>
        </w:rPr>
      </w:pPr>
      <w:proofErr w:type="spellStart"/>
      <w:r w:rsidRPr="0031142B">
        <w:rPr>
          <w:rStyle w:val="dicpy"/>
          <w:rFonts w:ascii="Times" w:hAnsi="Times"/>
        </w:rPr>
        <w:t>quán</w:t>
      </w:r>
      <w:proofErr w:type="spellEnd"/>
      <w:r w:rsidRPr="0031142B">
        <w:rPr>
          <w:rStyle w:val="dicpy"/>
          <w:rFonts w:ascii="Times" w:hAnsi="Times"/>
        </w:rPr>
        <w:t xml:space="preserve"> </w:t>
      </w:r>
      <w:proofErr w:type="spellStart"/>
      <w:r w:rsidRPr="0031142B">
        <w:rPr>
          <w:rStyle w:val="dicpy"/>
          <w:rFonts w:ascii="Times" w:hAnsi="Times"/>
        </w:rPr>
        <w:t>zhù</w:t>
      </w:r>
      <w:proofErr w:type="spellEnd"/>
      <w:r w:rsidRPr="0031142B">
        <w:rPr>
          <w:rFonts w:ascii="Times" w:hAnsi="Times"/>
        </w:rPr>
        <w:t xml:space="preserve"> </w:t>
      </w:r>
      <w:r w:rsidRPr="00386DA3">
        <w:rPr>
          <w:rFonts w:ascii="Times" w:eastAsia="MS Mincho" w:hAnsi="Times" w:cs="MS Mincho"/>
        </w:rPr>
        <w:t>銓注</w:t>
      </w:r>
      <w:r w:rsidR="0031142B" w:rsidRPr="0031142B">
        <w:rPr>
          <w:rFonts w:ascii="Times" w:eastAsia="MS Mincho" w:hAnsi="Times" w:cs="MS Mincho"/>
        </w:rPr>
        <w:t xml:space="preserve"> : Eng. </w:t>
      </w:r>
      <w:proofErr w:type="spellStart"/>
      <w:proofErr w:type="gramStart"/>
      <w:r w:rsidR="0031142B" w:rsidRPr="0031142B">
        <w:rPr>
          <w:rFonts w:ascii="Times" w:eastAsia="MS Mincho" w:hAnsi="Times" w:cs="MS Mincho"/>
          <w:lang w:eastAsia="zh-TW"/>
        </w:rPr>
        <w:t>selection</w:t>
      </w:r>
      <w:proofErr w:type="spellEnd"/>
      <w:proofErr w:type="gramEnd"/>
      <w:r w:rsidR="0031142B" w:rsidRPr="0031142B"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="0031142B" w:rsidRPr="0031142B">
        <w:rPr>
          <w:rFonts w:ascii="Times" w:eastAsia="MS Mincho" w:hAnsi="Times" w:cs="MS Mincho"/>
          <w:lang w:eastAsia="zh-TW"/>
        </w:rPr>
        <w:t>procedure</w:t>
      </w:r>
      <w:proofErr w:type="spellEnd"/>
      <w:r w:rsidR="0031142B" w:rsidRPr="0031142B">
        <w:rPr>
          <w:rFonts w:ascii="Times" w:eastAsia="MS Mincho" w:hAnsi="Times" w:cs="MS Mincho"/>
          <w:lang w:eastAsia="zh-TW"/>
        </w:rPr>
        <w:t xml:space="preserve"> ; </w:t>
      </w:r>
      <w:proofErr w:type="spellStart"/>
      <w:r w:rsidR="0031142B" w:rsidRPr="0031142B">
        <w:rPr>
          <w:rFonts w:ascii="Times" w:eastAsia="MS Mincho" w:hAnsi="Times" w:cs="MS Mincho"/>
          <w:lang w:eastAsia="zh-TW"/>
        </w:rPr>
        <w:t>being</w:t>
      </w:r>
      <w:proofErr w:type="spellEnd"/>
      <w:r w:rsidR="0031142B" w:rsidRPr="0031142B">
        <w:rPr>
          <w:rFonts w:ascii="Times" w:eastAsia="MS Mincho" w:hAnsi="Times" w:cs="MS Mincho"/>
          <w:lang w:eastAsia="zh-TW"/>
        </w:rPr>
        <w:t xml:space="preserve"> </w:t>
      </w:r>
      <w:proofErr w:type="spellStart"/>
      <w:r w:rsidR="0031142B" w:rsidRPr="0031142B">
        <w:rPr>
          <w:rFonts w:ascii="Times" w:eastAsia="MS Mincho" w:hAnsi="Times" w:cs="MS Mincho"/>
          <w:lang w:eastAsia="zh-TW"/>
        </w:rPr>
        <w:t>selected</w:t>
      </w:r>
      <w:proofErr w:type="spellEnd"/>
      <w:r w:rsidR="0031142B" w:rsidRPr="0031142B">
        <w:rPr>
          <w:rFonts w:ascii="Times" w:eastAsia="MS Mincho" w:hAnsi="Times" w:cs="MS Mincho"/>
          <w:lang w:eastAsia="zh-TW"/>
        </w:rPr>
        <w:t> ; Fr. procédure de recrutement (sélection ?)</w:t>
      </w:r>
    </w:p>
    <w:p w:rsidR="0031142B" w:rsidRPr="0031142B" w:rsidRDefault="0031142B" w:rsidP="0031142B">
      <w:pPr>
        <w:rPr>
          <w:rFonts w:ascii="Times" w:hAnsi="Times"/>
        </w:rPr>
      </w:pPr>
      <w:r w:rsidRPr="0031142B">
        <w:rPr>
          <w:rFonts w:ascii="Times" w:eastAsia="PMingLiU" w:hAnsi="Times" w:cs="PMingLiU"/>
        </w:rPr>
        <w:t>谓对</w:t>
      </w:r>
      <w:r w:rsidRPr="0031142B">
        <w:rPr>
          <w:rFonts w:ascii="Times" w:eastAsia="MS Mincho" w:hAnsi="Times" w:cs="MS Mincho"/>
        </w:rPr>
        <w:t>官吏的考</w:t>
      </w:r>
      <w:r w:rsidRPr="0031142B">
        <w:rPr>
          <w:rFonts w:ascii="Times" w:eastAsia="PMingLiU" w:hAnsi="Times" w:cs="PMingLiU"/>
        </w:rPr>
        <w:t>选</w:t>
      </w:r>
      <w:r w:rsidRPr="0031142B">
        <w:rPr>
          <w:rFonts w:ascii="Times" w:eastAsia="MS Mincho" w:hAnsi="Times" w:cs="MS Mincho"/>
        </w:rPr>
        <w:t>登</w:t>
      </w:r>
      <w:r w:rsidRPr="0031142B">
        <w:rPr>
          <w:rFonts w:ascii="Times" w:eastAsia="PMingLiU" w:hAnsi="Times" w:cs="PMingLiU"/>
        </w:rPr>
        <w:t>录</w:t>
      </w:r>
    </w:p>
    <w:p w:rsidR="0031142B" w:rsidRDefault="0031142B" w:rsidP="00336F1B"/>
    <w:p w:rsidR="0031142B" w:rsidRDefault="0031142B" w:rsidP="00336F1B"/>
    <w:p w:rsidR="0031142B" w:rsidRPr="00386DA3" w:rsidRDefault="00607B12" w:rsidP="0031142B">
      <w:pPr>
        <w:ind w:left="1530"/>
        <w:rPr>
          <w:lang w:eastAsia="zh-TW"/>
        </w:rPr>
      </w:pPr>
      <w:hyperlink r:id="rId8" w:history="1">
        <w:r w:rsidR="0031142B" w:rsidRPr="00386DA3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1142B" w:rsidRPr="00386DA3">
          <w:rPr>
            <w:color w:val="0000FF"/>
            <w:u w:val="single"/>
            <w:lang w:eastAsia="zh-TW"/>
          </w:rPr>
          <w:t>/</w:t>
        </w:r>
        <w:proofErr w:type="spellStart"/>
        <w:r w:rsidR="0031142B" w:rsidRPr="00386DA3">
          <w:rPr>
            <w:color w:val="0000FF"/>
            <w:u w:val="single"/>
            <w:lang w:eastAsia="zh-TW"/>
          </w:rPr>
          <w:t>tiaoli</w:t>
        </w:r>
        <w:proofErr w:type="spellEnd"/>
        <w:r w:rsidR="0031142B" w:rsidRPr="00386DA3">
          <w:rPr>
            <w:color w:val="0000FF"/>
            <w:u w:val="single"/>
            <w:lang w:eastAsia="zh-TW"/>
          </w:rPr>
          <w:t xml:space="preserve"> 1 </w:t>
        </w:r>
      </w:hyperlink>
    </w:p>
    <w:p w:rsidR="0031142B" w:rsidRPr="0031142B" w:rsidRDefault="0031142B" w:rsidP="0031142B">
      <w:pPr>
        <w:pStyle w:val="Paragraphedeliste"/>
        <w:numPr>
          <w:ilvl w:val="0"/>
          <w:numId w:val="2"/>
        </w:numPr>
        <w:ind w:left="0" w:firstLine="0"/>
        <w:rPr>
          <w:rFonts w:ascii="MS Mincho" w:eastAsia="MS Mincho" w:hAnsi="MS Mincho" w:cs="MS Mincho"/>
          <w:lang w:eastAsia="zh-TW"/>
        </w:rPr>
      </w:pPr>
      <w:bookmarkStart w:id="0" w:name="_GoBack"/>
      <w:bookmarkEnd w:id="0"/>
      <w:r w:rsidRPr="0031142B">
        <w:rPr>
          <w:rFonts w:ascii="MS Mincho" w:eastAsia="MS Mincho" w:hAnsi="MS Mincho" w:cs="MS Mincho" w:hint="eastAsia"/>
          <w:lang w:eastAsia="zh-TW"/>
        </w:rPr>
        <w:t>凡官員三年任滿給由，以領文日為始。若到部過限四箇月之上，送問；一年之上，發回，致仕。其九年任滿者，一年之上，送問；三年之上，發回，致仕。雖有事故，並不准理。九年已滿，託故在任久住，不行赴部及不申缺者，參提究問，就彼革職回籍，冠帶閑住</w:t>
      </w:r>
      <w:r w:rsidRPr="0031142B">
        <w:rPr>
          <w:rFonts w:ascii="MS Mincho" w:eastAsia="MS Mincho" w:hAnsi="MS Mincho" w:cs="MS Mincho"/>
          <w:lang w:eastAsia="zh-TW"/>
        </w:rPr>
        <w:t>。</w:t>
      </w:r>
    </w:p>
    <w:p w:rsidR="0031142B" w:rsidRDefault="0031142B" w:rsidP="0031142B">
      <w:pPr>
        <w:pStyle w:val="Paragraphedeliste"/>
        <w:ind w:left="840"/>
        <w:rPr>
          <w:lang w:eastAsia="zh-TW"/>
        </w:rPr>
      </w:pPr>
    </w:p>
    <w:p w:rsidR="0031142B" w:rsidRPr="00386DA3" w:rsidRDefault="0031142B" w:rsidP="0031142B">
      <w:pPr>
        <w:pStyle w:val="Paragraphedeliste"/>
        <w:ind w:left="840"/>
        <w:rPr>
          <w:lang w:eastAsia="zh-TW"/>
        </w:rPr>
      </w:pPr>
    </w:p>
    <w:p w:rsidR="0031142B" w:rsidRPr="00386DA3" w:rsidRDefault="00607B12" w:rsidP="0031142B">
      <w:pPr>
        <w:ind w:left="1530"/>
        <w:rPr>
          <w:lang w:eastAsia="zh-TW"/>
        </w:rPr>
      </w:pPr>
      <w:hyperlink r:id="rId9" w:history="1">
        <w:r w:rsidR="0031142B" w:rsidRPr="00386DA3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31142B" w:rsidRPr="00386DA3">
          <w:rPr>
            <w:color w:val="0000FF"/>
            <w:u w:val="single"/>
            <w:lang w:eastAsia="zh-TW"/>
          </w:rPr>
          <w:t>/</w:t>
        </w:r>
        <w:proofErr w:type="spellStart"/>
        <w:r w:rsidR="0031142B" w:rsidRPr="00386DA3">
          <w:rPr>
            <w:color w:val="0000FF"/>
            <w:u w:val="single"/>
            <w:lang w:eastAsia="zh-TW"/>
          </w:rPr>
          <w:t>tiaoli</w:t>
        </w:r>
        <w:proofErr w:type="spellEnd"/>
        <w:r w:rsidR="0031142B" w:rsidRPr="00386DA3">
          <w:rPr>
            <w:color w:val="0000FF"/>
            <w:u w:val="single"/>
            <w:lang w:eastAsia="zh-TW"/>
          </w:rPr>
          <w:t xml:space="preserve"> 2 </w:t>
        </w:r>
      </w:hyperlink>
    </w:p>
    <w:p w:rsidR="0031142B" w:rsidRPr="00834A19" w:rsidRDefault="0031142B" w:rsidP="0031142B">
      <w:pPr>
        <w:pStyle w:val="Paragraphedeliste"/>
        <w:numPr>
          <w:ilvl w:val="0"/>
          <w:numId w:val="1"/>
        </w:numPr>
        <w:ind w:left="0" w:firstLine="0"/>
        <w:rPr>
          <w:rFonts w:ascii="MS Mincho" w:eastAsia="MS Mincho" w:hAnsi="MS Mincho" w:cs="MS Mincho"/>
        </w:rPr>
      </w:pPr>
      <w:r w:rsidRPr="00834A19">
        <w:rPr>
          <w:rFonts w:ascii="MS Mincho" w:eastAsia="MS Mincho" w:hAnsi="MS Mincho" w:cs="MS Mincho" w:hint="eastAsia"/>
          <w:lang w:eastAsia="zh-TW"/>
        </w:rPr>
        <w:t>在外吏典，除役</w:t>
      </w:r>
      <w:r w:rsidRPr="00834A19">
        <w:rPr>
          <w:rFonts w:ascii="Yu Gothic" w:eastAsia="Yu Gothic" w:hAnsi="Yu Gothic" w:cs="Yu Gothic" w:hint="eastAsia"/>
          <w:lang w:eastAsia="zh-TW"/>
        </w:rPr>
        <w:t>內</w:t>
      </w:r>
      <w:r w:rsidRPr="00834A19">
        <w:rPr>
          <w:rFonts w:ascii="MS Mincho" w:eastAsia="MS Mincho" w:hAnsi="MS Mincho" w:cs="MS Mincho" w:hint="eastAsia"/>
          <w:lang w:eastAsia="zh-TW"/>
        </w:rPr>
        <w:t>丁憂及人多缺少，在官服役聽參外，若一考滿後，不行轉參，兩考滿後，不行給由，展轉</w:t>
      </w:r>
      <w:r w:rsidRPr="00834A19">
        <w:rPr>
          <w:rFonts w:ascii="PMingLiU" w:eastAsia="PMingLiU" w:hAnsi="PMingLiU" w:cs="PMingLiU" w:hint="eastAsia"/>
          <w:lang w:eastAsia="zh-TW"/>
        </w:rPr>
        <w:t>掜</w:t>
      </w:r>
      <w:r w:rsidRPr="00834A19">
        <w:rPr>
          <w:rFonts w:ascii="MS Mincho" w:eastAsia="MS Mincho" w:hAnsi="MS Mincho" w:cs="MS Mincho" w:hint="eastAsia"/>
          <w:lang w:eastAsia="zh-TW"/>
        </w:rPr>
        <w:t>故，在役管事，或歇役三年之上，就彼問發為民。中間雖有事故，亦不准理。其故違收參起送官吏，參問治罪。若兩考役滿，接喪丁憂服滿，遷延三年之上，不行起復者，亦發為民。其未及三年者，果有事故實跡，各該衙門保結起送，吏部</w:t>
      </w:r>
      <w:r w:rsidRPr="00834A19">
        <w:rPr>
          <w:rFonts w:ascii="PMingLiU" w:eastAsia="PMingLiU" w:hAnsi="PMingLiU" w:cs="PMingLiU" w:hint="eastAsia"/>
          <w:lang w:eastAsia="zh-TW"/>
        </w:rPr>
        <w:t>查</w:t>
      </w:r>
      <w:r w:rsidRPr="00834A19">
        <w:rPr>
          <w:rFonts w:ascii="MS Mincho" w:eastAsia="MS Mincho" w:hAnsi="MS Mincho" w:cs="MS Mincho" w:hint="eastAsia"/>
          <w:lang w:eastAsia="zh-TW"/>
        </w:rPr>
        <w:t>照定奪。</w:t>
      </w:r>
      <w:r w:rsidRPr="00834A19">
        <w:rPr>
          <w:rFonts w:ascii="MS Mincho" w:eastAsia="MS Mincho" w:hAnsi="MS Mincho" w:cs="MS Mincho" w:hint="eastAsia"/>
        </w:rPr>
        <w:t>雖在三年之</w:t>
      </w:r>
      <w:r w:rsidRPr="00834A19">
        <w:rPr>
          <w:rFonts w:ascii="Yu Gothic" w:eastAsia="Yu Gothic" w:hAnsi="Yu Gothic" w:cs="Yu Gothic" w:hint="eastAsia"/>
        </w:rPr>
        <w:t>內</w:t>
      </w:r>
      <w:r w:rsidRPr="00834A19">
        <w:rPr>
          <w:rFonts w:ascii="MS Mincho" w:eastAsia="MS Mincho" w:hAnsi="MS Mincho" w:cs="MS Mincho" w:hint="eastAsia"/>
        </w:rPr>
        <w:t>，起送過限到部者，送問重</w:t>
      </w:r>
      <w:r w:rsidRPr="00834A19">
        <w:rPr>
          <w:rFonts w:ascii="MS Mincho" w:eastAsia="MS Mincho" w:hAnsi="MS Mincho" w:cs="MS Mincho"/>
        </w:rPr>
        <w:t>歷</w:t>
      </w:r>
    </w:p>
    <w:p w:rsidR="0031142B" w:rsidRPr="009E41E5" w:rsidRDefault="0031142B" w:rsidP="00336F1B"/>
    <w:sectPr w:rsidR="0031142B" w:rsidRPr="009E41E5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84A"/>
    <w:multiLevelType w:val="hybridMultilevel"/>
    <w:tmpl w:val="2DFC9536"/>
    <w:lvl w:ilvl="0" w:tplc="7DB8A2B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33C9"/>
    <w:multiLevelType w:val="hybridMultilevel"/>
    <w:tmpl w:val="31CA6566"/>
    <w:lvl w:ilvl="0" w:tplc="311C6F3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A3"/>
    <w:rsid w:val="00002832"/>
    <w:rsid w:val="00003093"/>
    <w:rsid w:val="00007DE9"/>
    <w:rsid w:val="00025FB2"/>
    <w:rsid w:val="000865DC"/>
    <w:rsid w:val="000B675F"/>
    <w:rsid w:val="000C4724"/>
    <w:rsid w:val="000E191F"/>
    <w:rsid w:val="000F53A0"/>
    <w:rsid w:val="000F5933"/>
    <w:rsid w:val="000F6FBB"/>
    <w:rsid w:val="00121E9B"/>
    <w:rsid w:val="00151769"/>
    <w:rsid w:val="0022388D"/>
    <w:rsid w:val="0031142B"/>
    <w:rsid w:val="00336F1B"/>
    <w:rsid w:val="00386DA3"/>
    <w:rsid w:val="003F1ABB"/>
    <w:rsid w:val="003F531A"/>
    <w:rsid w:val="0043448B"/>
    <w:rsid w:val="004B7A55"/>
    <w:rsid w:val="004D34BA"/>
    <w:rsid w:val="004E248D"/>
    <w:rsid w:val="004E2C14"/>
    <w:rsid w:val="004F3732"/>
    <w:rsid w:val="00524ED3"/>
    <w:rsid w:val="005957CC"/>
    <w:rsid w:val="005E32B3"/>
    <w:rsid w:val="00607B12"/>
    <w:rsid w:val="00636791"/>
    <w:rsid w:val="00651D9C"/>
    <w:rsid w:val="006D2FBD"/>
    <w:rsid w:val="0076719C"/>
    <w:rsid w:val="007B58A4"/>
    <w:rsid w:val="007E1F52"/>
    <w:rsid w:val="00834A19"/>
    <w:rsid w:val="008E5D6A"/>
    <w:rsid w:val="00903A7D"/>
    <w:rsid w:val="00922341"/>
    <w:rsid w:val="00964EC6"/>
    <w:rsid w:val="009E41E5"/>
    <w:rsid w:val="00A23FC6"/>
    <w:rsid w:val="00A30E39"/>
    <w:rsid w:val="00A71764"/>
    <w:rsid w:val="00AA6745"/>
    <w:rsid w:val="00AB611B"/>
    <w:rsid w:val="00B12AEB"/>
    <w:rsid w:val="00B20C98"/>
    <w:rsid w:val="00B47DA4"/>
    <w:rsid w:val="00B530FC"/>
    <w:rsid w:val="00BB7E9C"/>
    <w:rsid w:val="00C37715"/>
    <w:rsid w:val="00C93FE6"/>
    <w:rsid w:val="00CB0267"/>
    <w:rsid w:val="00CF0B76"/>
    <w:rsid w:val="00D43747"/>
    <w:rsid w:val="00D85E3C"/>
    <w:rsid w:val="00DF05CA"/>
    <w:rsid w:val="00E2060D"/>
    <w:rsid w:val="00E26D4C"/>
    <w:rsid w:val="00E7002B"/>
    <w:rsid w:val="00E75583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C626C"/>
  <w14:defaultImageDpi w14:val="32767"/>
  <w15:chartTrackingRefBased/>
  <w15:docId w15:val="{E1C195F0-9837-1D4A-8993-6123B28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4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/>
      <w:ind w:left="567"/>
    </w:pPr>
    <w:rPr>
      <w:rFonts w:eastAsia="SimSun" w:cstheme="minorBidi"/>
      <w:sz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86DA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386DA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4A19"/>
    <w:pPr>
      <w:ind w:left="720"/>
      <w:contextualSpacing/>
    </w:pPr>
  </w:style>
  <w:style w:type="character" w:customStyle="1" w:styleId="form-of">
    <w:name w:val="form-of"/>
    <w:basedOn w:val="Policepardfaut"/>
    <w:rsid w:val="009E41E5"/>
  </w:style>
  <w:style w:type="character" w:customStyle="1" w:styleId="dicpy">
    <w:name w:val="dicpy"/>
    <w:basedOn w:val="Policepardfaut"/>
    <w:rsid w:val="009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033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6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eC/DMLJJFL_1610/8.2.1.5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c.chineselegalculture.org/eC/DQLL_1740/5.3.6.14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c.chineselegalculture.org/eC/DMLJJFL_1610/8.2.1.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sc.chineselegalculture.org/eC/DQLL_1740/5.2.1.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c.chineselegalculture.org/eC/DMLJJFL_1610/8.2.1.59.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2022-11-11T19:14:00Z</dcterms:created>
  <dcterms:modified xsi:type="dcterms:W3CDTF">2022-11-13T08:24:00Z</dcterms:modified>
</cp:coreProperties>
</file>