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6EB" w:rsidRPr="008D56EB" w:rsidRDefault="007E0675" w:rsidP="008D56EB">
      <w:pPr>
        <w:rPr>
          <w:lang w:eastAsia="zh-TW"/>
        </w:rPr>
      </w:pPr>
      <w:r>
        <w:fldChar w:fldCharType="begin"/>
      </w:r>
      <w:r>
        <w:rPr>
          <w:lang w:eastAsia="zh-TW"/>
        </w:rPr>
        <w:instrText xml:space="preserve"> HYPERLINK "https://lsc.chineselegalculture.org/eC/DQLL_1740/5.2.1.52" </w:instrText>
      </w:r>
      <w:r>
        <w:fldChar w:fldCharType="separate"/>
      </w:r>
      <w:r w:rsidR="008D56EB" w:rsidRPr="00916E8E">
        <w:rPr>
          <w:rFonts w:ascii="MS Mincho" w:eastAsia="MS Mincho" w:hAnsi="MS Mincho" w:cs="MS Mincho" w:hint="eastAsia"/>
          <w:color w:val="0000FF"/>
          <w:u w:val="single"/>
          <w:lang w:eastAsia="zh-TW"/>
        </w:rPr>
        <w:t>律</w:t>
      </w:r>
      <w:r w:rsidR="008D56EB" w:rsidRPr="00916E8E">
        <w:rPr>
          <w:color w:val="0000FF"/>
          <w:u w:val="single"/>
          <w:lang w:eastAsia="zh-TW"/>
        </w:rPr>
        <w:t xml:space="preserve">/lü 52 | Gongju fei qiren </w:t>
      </w:r>
      <w:r w:rsidR="008D56EB" w:rsidRPr="00916E8E">
        <w:rPr>
          <w:rFonts w:ascii="MS Mincho" w:eastAsia="MS Mincho" w:hAnsi="MS Mincho" w:cs="MS Mincho" w:hint="eastAsia"/>
          <w:color w:val="0000FF"/>
          <w:u w:val="single"/>
          <w:lang w:eastAsia="zh-TW"/>
        </w:rPr>
        <w:t>貢舉非其人</w:t>
      </w:r>
      <w:r>
        <w:rPr>
          <w:rFonts w:ascii="MS Mincho" w:eastAsia="MS Mincho" w:hAnsi="MS Mincho" w:cs="MS Mincho"/>
          <w:color w:val="0000FF"/>
          <w:u w:val="single"/>
          <w:lang w:eastAsia="zh-TW"/>
        </w:rPr>
        <w:fldChar w:fldCharType="end"/>
      </w:r>
    </w:p>
    <w:p w:rsidR="008D56EB" w:rsidRPr="008D56EB" w:rsidRDefault="008D56EB" w:rsidP="008D56EB">
      <w:pPr>
        <w:spacing w:before="100" w:beforeAutospacing="1" w:after="100" w:afterAutospacing="1"/>
        <w:rPr>
          <w:lang w:eastAsia="zh-TW"/>
        </w:rPr>
      </w:pPr>
      <w:r w:rsidRPr="008D56EB">
        <w:rPr>
          <w:rFonts w:ascii="MS Mincho" w:eastAsia="MS Mincho" w:hAnsi="MS Mincho" w:cs="MS Mincho" w:hint="eastAsia"/>
          <w:lang w:eastAsia="zh-TW"/>
        </w:rPr>
        <w:t>凡貢舉非其人，及才堪時用，應貢舉而不貢舉者，</w:t>
      </w:r>
      <w:r w:rsidRPr="008D56EB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計其妄舉與不舉人數，</w:t>
      </w:r>
      <w:r w:rsidRPr="008D56EB">
        <w:rPr>
          <w:rFonts w:ascii="MS Mincho" w:eastAsia="MS Mincho" w:hAnsi="MS Mincho" w:cs="MS Mincho" w:hint="eastAsia"/>
          <w:lang w:eastAsia="zh-TW"/>
        </w:rPr>
        <w:t>一人，杖八十，每二人加一等，罪止杖一百。所舉之人知情，與同罪；不知者，不坐</w:t>
      </w:r>
      <w:r w:rsidRPr="008D56EB">
        <w:rPr>
          <w:rFonts w:ascii="MS Mincho" w:eastAsia="MS Mincho" w:hAnsi="MS Mincho" w:cs="MS Mincho"/>
          <w:lang w:eastAsia="zh-TW"/>
        </w:rPr>
        <w:t>。</w:t>
      </w:r>
    </w:p>
    <w:p w:rsidR="008D56EB" w:rsidRDefault="008D56EB" w:rsidP="008D56EB">
      <w:pPr>
        <w:spacing w:before="100" w:beforeAutospacing="1" w:after="100" w:afterAutospacing="1"/>
        <w:rPr>
          <w:rFonts w:ascii="MS Mincho" w:eastAsia="MS Mincho" w:hAnsi="MS Mincho" w:cs="MS Mincho"/>
          <w:color w:val="3370FF"/>
          <w:sz w:val="21"/>
          <w:szCs w:val="21"/>
          <w:lang w:eastAsia="zh-TW"/>
        </w:rPr>
      </w:pPr>
      <w:r w:rsidRPr="008D56EB">
        <w:rPr>
          <w:rFonts w:ascii="MS Mincho" w:eastAsia="MS Mincho" w:hAnsi="MS Mincho" w:cs="MS Mincho" w:hint="eastAsia"/>
          <w:lang w:eastAsia="zh-TW"/>
        </w:rPr>
        <w:t>若</w:t>
      </w:r>
      <w:r w:rsidR="00BD7576" w:rsidRPr="008D56EB">
        <w:rPr>
          <w:rFonts w:ascii="MS Mincho" w:eastAsia="MS Mincho" w:hAnsi="MS Mincho" w:cs="MS Mincho" w:hint="eastAsia"/>
          <w:lang w:eastAsia="zh-TW"/>
        </w:rPr>
        <w:t>主司</w:t>
      </w:r>
      <w:r w:rsidRPr="008D56EB">
        <w:rPr>
          <w:rFonts w:ascii="MS Mincho" w:eastAsia="MS Mincho" w:hAnsi="MS Mincho" w:cs="MS Mincho" w:hint="eastAsia"/>
          <w:lang w:eastAsia="zh-TW"/>
        </w:rPr>
        <w:t>考試藝業技能，而</w:t>
      </w:r>
      <w:r w:rsidRPr="008D56EB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故</w:t>
      </w:r>
      <w:r w:rsidRPr="008D56EB">
        <w:rPr>
          <w:rFonts w:ascii="MS Mincho" w:eastAsia="MS Mincho" w:hAnsi="MS Mincho" w:cs="MS Mincho" w:hint="eastAsia"/>
          <w:lang w:eastAsia="zh-TW"/>
        </w:rPr>
        <w:t>不以實者，</w:t>
      </w:r>
      <w:r w:rsidRPr="008D56EB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可</w:t>
      </w:r>
      <w:r w:rsidRPr="003E6BE2">
        <w:rPr>
          <w:rFonts w:ascii="MS Mincho" w:eastAsia="MS Mincho" w:hAnsi="MS Mincho" w:cs="MS Mincho" w:hint="eastAsia"/>
          <w:color w:val="FF0000"/>
          <w:sz w:val="21"/>
          <w:szCs w:val="21"/>
          <w:lang w:eastAsia="zh-TW"/>
        </w:rPr>
        <w:t>取者</w:t>
      </w:r>
      <w:r w:rsidRPr="008D56EB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置之下等，不可取者反置之上等。</w:t>
      </w:r>
      <w:r w:rsidRPr="008D56EB">
        <w:rPr>
          <w:rFonts w:ascii="MS Mincho" w:eastAsia="MS Mincho" w:hAnsi="MS Mincho" w:cs="MS Mincho" w:hint="eastAsia"/>
          <w:lang w:eastAsia="zh-TW"/>
        </w:rPr>
        <w:t>減二等。</w:t>
      </w:r>
      <w:r w:rsidRPr="008D56EB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若貢舉考試。</w:t>
      </w:r>
      <w:r w:rsidRPr="008D56EB">
        <w:rPr>
          <w:rFonts w:ascii="MS Mincho" w:eastAsia="MS Mincho" w:hAnsi="MS Mincho" w:cs="MS Mincho" w:hint="eastAsia"/>
          <w:lang w:eastAsia="zh-TW"/>
        </w:rPr>
        <w:t>失者各減三等。</w:t>
      </w:r>
      <w:r w:rsidRPr="008D56EB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受</w:t>
      </w:r>
      <w:r w:rsidRPr="008D56EB">
        <w:rPr>
          <w:rFonts w:ascii="Yu Gothic" w:eastAsia="Yu Gothic" w:hAnsi="Yu Gothic" w:cs="Yu Gothic" w:hint="eastAsia"/>
          <w:color w:val="3370FF"/>
          <w:sz w:val="21"/>
          <w:szCs w:val="21"/>
          <w:lang w:eastAsia="zh-TW"/>
        </w:rPr>
        <w:t>贜</w:t>
      </w:r>
      <w:r w:rsidRPr="008D56EB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，俱以枉法從重論</w:t>
      </w:r>
      <w:r w:rsidRPr="008D56EB">
        <w:rPr>
          <w:rFonts w:ascii="MS Mincho" w:eastAsia="MS Mincho" w:hAnsi="MS Mincho" w:cs="MS Mincho"/>
          <w:color w:val="3370FF"/>
          <w:sz w:val="21"/>
          <w:szCs w:val="21"/>
          <w:lang w:eastAsia="zh-TW"/>
        </w:rPr>
        <w:t>。</w:t>
      </w:r>
    </w:p>
    <w:p w:rsidR="0000026B" w:rsidRPr="0000026B" w:rsidRDefault="0000026B" w:rsidP="008D56EB">
      <w:pPr>
        <w:spacing w:before="100" w:beforeAutospacing="1" w:after="100" w:afterAutospacing="1"/>
        <w:rPr>
          <w:rFonts w:ascii="Times" w:hAnsi="Times"/>
          <w:lang w:eastAsia="zh-TW"/>
        </w:rPr>
      </w:pPr>
      <w:r w:rsidRPr="0000026B">
        <w:rPr>
          <w:rFonts w:ascii="Times" w:hAnsi="Times"/>
          <w:lang w:eastAsia="zh-TW"/>
        </w:rPr>
        <w:t xml:space="preserve">Dans </w:t>
      </w:r>
      <w:r w:rsidR="00E853A9">
        <w:rPr>
          <w:rFonts w:ascii="Times" w:hAnsi="Times"/>
          <w:lang w:eastAsia="zh-TW"/>
        </w:rPr>
        <w:t>tous les</w:t>
      </w:r>
      <w:r w:rsidRPr="0000026B">
        <w:rPr>
          <w:rFonts w:ascii="Times" w:hAnsi="Times"/>
          <w:lang w:eastAsia="zh-TW"/>
        </w:rPr>
        <w:t xml:space="preserve"> cas où</w:t>
      </w:r>
      <w:r>
        <w:rPr>
          <w:rFonts w:ascii="Times" w:hAnsi="Times"/>
          <w:lang w:eastAsia="zh-TW"/>
        </w:rPr>
        <w:t xml:space="preserve"> </w:t>
      </w:r>
      <w:r w:rsidR="00BD7576">
        <w:rPr>
          <w:rFonts w:ascii="Times" w:hAnsi="Times"/>
          <w:lang w:eastAsia="zh-TW"/>
        </w:rPr>
        <w:t>on a</w:t>
      </w:r>
      <w:r w:rsidR="00B83E16">
        <w:rPr>
          <w:rFonts w:ascii="Times" w:hAnsi="Times"/>
          <w:lang w:eastAsia="zh-TW"/>
        </w:rPr>
        <w:t xml:space="preserve"> </w:t>
      </w:r>
      <w:r w:rsidR="00BD7576" w:rsidRPr="00BD7576">
        <w:rPr>
          <w:rFonts w:ascii="Times" w:hAnsi="Times"/>
          <w:color w:val="FF0000"/>
          <w:lang w:eastAsia="zh-TW"/>
        </w:rPr>
        <w:t>qualifié</w:t>
      </w:r>
      <w:r w:rsidR="00B83E16">
        <w:rPr>
          <w:rFonts w:ascii="Times" w:hAnsi="Times"/>
          <w:lang w:eastAsia="zh-TW"/>
        </w:rPr>
        <w:t xml:space="preserve"> </w:t>
      </w:r>
      <w:r w:rsidR="00BD7576">
        <w:rPr>
          <w:rFonts w:ascii="Times" w:hAnsi="Times"/>
          <w:lang w:eastAsia="zh-TW"/>
        </w:rPr>
        <w:t>ou recommandé</w:t>
      </w:r>
      <w:r w:rsidR="00E853A9">
        <w:rPr>
          <w:rFonts w:ascii="Times" w:hAnsi="Times"/>
          <w:lang w:eastAsia="zh-TW"/>
        </w:rPr>
        <w:t xml:space="preserve"> [à une fonction]</w:t>
      </w:r>
      <w:r w:rsidR="00B83E16">
        <w:rPr>
          <w:rFonts w:ascii="Times" w:hAnsi="Times"/>
          <w:lang w:eastAsia="zh-TW"/>
        </w:rPr>
        <w:t xml:space="preserve"> quelqu’un qui ne convient pas (d’incompétent ?), ou bien qu</w:t>
      </w:r>
      <w:r w:rsidR="00BD7576">
        <w:rPr>
          <w:rFonts w:ascii="Times" w:hAnsi="Times"/>
          <w:lang w:eastAsia="zh-TW"/>
        </w:rPr>
        <w:t>’on n’a pas qualifié ou recommandé</w:t>
      </w:r>
      <w:r w:rsidR="00B83E16">
        <w:rPr>
          <w:rFonts w:ascii="Times" w:hAnsi="Times"/>
          <w:lang w:eastAsia="zh-TW"/>
        </w:rPr>
        <w:t xml:space="preserve"> </w:t>
      </w:r>
      <w:r w:rsidR="00BD7576">
        <w:rPr>
          <w:rFonts w:ascii="Times" w:hAnsi="Times"/>
          <w:lang w:eastAsia="zh-TW"/>
        </w:rPr>
        <w:t>un individu</w:t>
      </w:r>
      <w:r w:rsidR="00B83E16">
        <w:rPr>
          <w:rFonts w:ascii="Times" w:hAnsi="Times"/>
          <w:lang w:eastAsia="zh-TW"/>
        </w:rPr>
        <w:t xml:space="preserve"> talentueux et capable qui pou</w:t>
      </w:r>
      <w:r w:rsidR="00BD7576">
        <w:rPr>
          <w:rFonts w:ascii="Times" w:hAnsi="Times"/>
          <w:lang w:eastAsia="zh-TW"/>
        </w:rPr>
        <w:t>v</w:t>
      </w:r>
      <w:r w:rsidR="00B83E16">
        <w:rPr>
          <w:rFonts w:ascii="Times" w:hAnsi="Times"/>
          <w:lang w:eastAsia="zh-TW"/>
        </w:rPr>
        <w:t xml:space="preserve">ait être immédiatement employé </w:t>
      </w:r>
      <w:r w:rsidR="00BD7576">
        <w:rPr>
          <w:rFonts w:ascii="Times" w:hAnsi="Times"/>
          <w:lang w:eastAsia="zh-TW"/>
        </w:rPr>
        <w:t>et qui aurait dû l’être</w:t>
      </w:r>
      <w:r w:rsidR="00B83E16">
        <w:rPr>
          <w:rFonts w:ascii="Times" w:hAnsi="Times"/>
          <w:lang w:eastAsia="zh-TW"/>
        </w:rPr>
        <w:t xml:space="preserve"> </w:t>
      </w:r>
      <w:r w:rsidR="00E853A9" w:rsidRPr="00E853A9">
        <w:rPr>
          <w:rFonts w:ascii="Times" w:hAnsi="Times"/>
          <w:color w:val="0070C0"/>
          <w:sz w:val="20"/>
          <w:szCs w:val="20"/>
          <w:lang w:eastAsia="zh-TW"/>
        </w:rPr>
        <w:t>il faut compter le nombre de</w:t>
      </w:r>
      <w:r w:rsidR="00BD7576">
        <w:rPr>
          <w:rFonts w:ascii="Times" w:hAnsi="Times"/>
          <w:color w:val="0070C0"/>
          <w:sz w:val="20"/>
          <w:szCs w:val="20"/>
          <w:lang w:eastAsia="zh-TW"/>
        </w:rPr>
        <w:t>s individus</w:t>
      </w:r>
      <w:r w:rsidR="00E853A9">
        <w:rPr>
          <w:rFonts w:ascii="Times" w:hAnsi="Times"/>
          <w:color w:val="0070C0"/>
          <w:sz w:val="20"/>
          <w:szCs w:val="20"/>
          <w:lang w:eastAsia="zh-TW"/>
        </w:rPr>
        <w:t xml:space="preserve"> qui ont été ainsi </w:t>
      </w:r>
      <w:r w:rsidR="003E6BE2">
        <w:rPr>
          <w:rFonts w:ascii="Times" w:hAnsi="Times"/>
          <w:color w:val="0070C0"/>
          <w:sz w:val="20"/>
          <w:szCs w:val="20"/>
          <w:lang w:eastAsia="zh-TW"/>
        </w:rPr>
        <w:t>recommandés</w:t>
      </w:r>
      <w:r w:rsidR="00E853A9">
        <w:rPr>
          <w:rFonts w:ascii="Times" w:hAnsi="Times"/>
          <w:color w:val="0070C0"/>
          <w:sz w:val="20"/>
          <w:szCs w:val="20"/>
          <w:lang w:eastAsia="zh-TW"/>
        </w:rPr>
        <w:t xml:space="preserve"> </w:t>
      </w:r>
      <w:r w:rsidR="00BD7576">
        <w:rPr>
          <w:rFonts w:ascii="Times" w:hAnsi="Times"/>
          <w:color w:val="0070C0"/>
          <w:sz w:val="20"/>
          <w:szCs w:val="20"/>
          <w:lang w:eastAsia="zh-TW"/>
        </w:rPr>
        <w:t>et de</w:t>
      </w:r>
      <w:r w:rsidR="00E853A9">
        <w:rPr>
          <w:rFonts w:ascii="Times" w:hAnsi="Times"/>
          <w:color w:val="0070C0"/>
          <w:sz w:val="20"/>
          <w:szCs w:val="20"/>
          <w:lang w:eastAsia="zh-TW"/>
        </w:rPr>
        <w:t xml:space="preserve"> ceux qui ne l’ont pas été de manière anormale</w:t>
      </w:r>
      <w:r w:rsidR="00E853A9">
        <w:rPr>
          <w:rFonts w:ascii="Times" w:hAnsi="Times"/>
          <w:lang w:eastAsia="zh-TW"/>
        </w:rPr>
        <w:t xml:space="preserve"> pour un individu : 80 coups de bâton</w:t>
      </w:r>
      <w:r w:rsidR="00BD7576">
        <w:rPr>
          <w:rFonts w:ascii="Times" w:hAnsi="Times"/>
          <w:lang w:eastAsia="zh-TW"/>
        </w:rPr>
        <w:t>, pour chaque individu supplémentaire : augmenter d’un degré, avec une</w:t>
      </w:r>
      <w:r w:rsidR="00BD7576" w:rsidRPr="00BD7576">
        <w:rPr>
          <w:rFonts w:ascii="Times" w:hAnsi="Times"/>
          <w:color w:val="FF0000"/>
          <w:lang w:eastAsia="zh-TW"/>
        </w:rPr>
        <w:t xml:space="preserve"> limite de peine</w:t>
      </w:r>
      <w:r w:rsidR="00BD7576">
        <w:rPr>
          <w:rFonts w:ascii="Times" w:hAnsi="Times"/>
          <w:lang w:eastAsia="zh-TW"/>
        </w:rPr>
        <w:t xml:space="preserve"> à 100 coups. Si celui qui a été recommandé de manière anormale était au courant : lui faire subir la même peine ; s’il n’était pas au courant, ne pas l’incriminer. </w:t>
      </w:r>
    </w:p>
    <w:p w:rsidR="0000026B" w:rsidRPr="007E0675" w:rsidRDefault="003E6BE2" w:rsidP="008D56EB">
      <w:pPr>
        <w:spacing w:before="100" w:beforeAutospacing="1" w:after="100" w:afterAutospacing="1"/>
        <w:rPr>
          <w:rFonts w:ascii="Times" w:hAnsi="Times"/>
          <w:sz w:val="20"/>
          <w:szCs w:val="20"/>
          <w:lang w:eastAsia="zh-TW"/>
        </w:rPr>
      </w:pPr>
      <w:r>
        <w:rPr>
          <w:rFonts w:ascii="Times" w:hAnsi="Times"/>
          <w:lang w:eastAsia="zh-TW"/>
        </w:rPr>
        <w:t>Pour u</w:t>
      </w:r>
      <w:r w:rsidR="00EC13CA">
        <w:rPr>
          <w:rFonts w:ascii="Times" w:hAnsi="Times"/>
          <w:lang w:eastAsia="zh-TW"/>
        </w:rPr>
        <w:t xml:space="preserve">n </w:t>
      </w:r>
      <w:r w:rsidR="00EC13CA" w:rsidRPr="00EC13CA">
        <w:rPr>
          <w:rFonts w:ascii="Times" w:hAnsi="Times"/>
          <w:color w:val="FF0000"/>
          <w:lang w:eastAsia="zh-TW"/>
        </w:rPr>
        <w:t>examinateur</w:t>
      </w:r>
      <w:r w:rsidR="00EC13CA">
        <w:rPr>
          <w:rFonts w:ascii="Times" w:hAnsi="Times"/>
          <w:lang w:eastAsia="zh-TW"/>
        </w:rPr>
        <w:t xml:space="preserve"> en charge d’évaluer et tester les connaissances et les aptitudes</w:t>
      </w:r>
      <w:r>
        <w:rPr>
          <w:rFonts w:ascii="Times" w:hAnsi="Times"/>
          <w:lang w:eastAsia="zh-TW"/>
        </w:rPr>
        <w:t xml:space="preserve"> qui</w:t>
      </w:r>
      <w:r w:rsidR="00EC13CA">
        <w:rPr>
          <w:rFonts w:ascii="Times" w:hAnsi="Times"/>
          <w:lang w:eastAsia="zh-TW"/>
        </w:rPr>
        <w:t xml:space="preserve"> falsifie les résultats délibérément </w:t>
      </w:r>
      <w:r w:rsidR="00EC13CA" w:rsidRPr="003E6BE2">
        <w:rPr>
          <w:rFonts w:ascii="Times" w:hAnsi="Times"/>
          <w:color w:val="4472C4" w:themeColor="accent1"/>
          <w:sz w:val="20"/>
          <w:szCs w:val="20"/>
          <w:lang w:eastAsia="zh-TW"/>
        </w:rPr>
        <w:t xml:space="preserve">en </w:t>
      </w:r>
      <w:r w:rsidRPr="003E6BE2">
        <w:rPr>
          <w:rFonts w:ascii="Times" w:hAnsi="Times"/>
          <w:color w:val="4472C4" w:themeColor="accent1"/>
          <w:sz w:val="20"/>
          <w:szCs w:val="20"/>
          <w:lang w:eastAsia="zh-TW"/>
        </w:rPr>
        <w:t>plaçant ceux qui d</w:t>
      </w:r>
      <w:r w:rsidRPr="003E6BE2">
        <w:rPr>
          <w:rFonts w:ascii="Times" w:hAnsi="Times"/>
          <w:color w:val="FF0000"/>
          <w:sz w:val="20"/>
          <w:szCs w:val="20"/>
          <w:lang w:eastAsia="zh-TW"/>
        </w:rPr>
        <w:t>evraient être reçus</w:t>
      </w:r>
      <w:r w:rsidRPr="003E6BE2">
        <w:rPr>
          <w:rFonts w:ascii="Times" w:hAnsi="Times"/>
          <w:color w:val="4472C4" w:themeColor="accent1"/>
          <w:sz w:val="20"/>
          <w:szCs w:val="20"/>
          <w:lang w:eastAsia="zh-TW"/>
        </w:rPr>
        <w:t xml:space="preserve"> dans les derniers rangs, ou ceux qui ne </w:t>
      </w:r>
      <w:r w:rsidRPr="003E6BE2">
        <w:rPr>
          <w:rFonts w:ascii="Times" w:hAnsi="Times"/>
          <w:color w:val="FF0000"/>
          <w:sz w:val="20"/>
          <w:szCs w:val="20"/>
          <w:lang w:eastAsia="zh-TW"/>
        </w:rPr>
        <w:t xml:space="preserve">devraient pas être reçus </w:t>
      </w:r>
      <w:r w:rsidRPr="003E6BE2">
        <w:rPr>
          <w:rFonts w:ascii="Times" w:hAnsi="Times"/>
          <w:color w:val="4472C4" w:themeColor="accent1"/>
          <w:sz w:val="20"/>
          <w:szCs w:val="20"/>
          <w:lang w:eastAsia="zh-TW"/>
        </w:rPr>
        <w:t>dans les premiers rangs </w:t>
      </w:r>
      <w:r>
        <w:rPr>
          <w:rFonts w:ascii="Times" w:hAnsi="Times"/>
          <w:lang w:eastAsia="zh-TW"/>
        </w:rPr>
        <w:t xml:space="preserve">: abaisser la peine de deux degrés [par rapport à la peine précitée] ; si c’est par négligence </w:t>
      </w:r>
      <w:r w:rsidRPr="003E6BE2">
        <w:rPr>
          <w:rFonts w:ascii="Times" w:hAnsi="Times"/>
          <w:color w:val="0070C0"/>
          <w:sz w:val="20"/>
          <w:szCs w:val="20"/>
          <w:lang w:eastAsia="zh-TW"/>
        </w:rPr>
        <w:t>dans le recrutement ou les examens</w:t>
      </w:r>
      <w:r>
        <w:rPr>
          <w:rFonts w:ascii="Times" w:hAnsi="Times"/>
          <w:lang w:eastAsia="zh-TW"/>
        </w:rPr>
        <w:t xml:space="preserve"> : abaisser la peine de trois degrés </w:t>
      </w:r>
      <w:bookmarkStart w:id="0" w:name="_GoBack"/>
      <w:r w:rsidRPr="007E0675">
        <w:rPr>
          <w:rFonts w:ascii="Times" w:hAnsi="Times"/>
          <w:color w:val="4472C4" w:themeColor="accent1"/>
          <w:sz w:val="20"/>
          <w:szCs w:val="20"/>
          <w:lang w:eastAsia="zh-TW"/>
        </w:rPr>
        <w:t>s’il a été reçu des valeurs, toujours prononcer la sentence selon la peine la plus grave prévue pour la prévarication (art. 344)</w:t>
      </w:r>
    </w:p>
    <w:bookmarkEnd w:id="0"/>
    <w:p w:rsidR="0060583D" w:rsidRPr="0000026B" w:rsidRDefault="0000026B" w:rsidP="008D56EB">
      <w:pPr>
        <w:spacing w:before="100" w:beforeAutospacing="1" w:after="100" w:afterAutospacing="1"/>
        <w:rPr>
          <w:rFonts w:ascii="Times" w:hAnsi="Times"/>
          <w:b/>
          <w:lang w:eastAsia="zh-TW"/>
        </w:rPr>
      </w:pPr>
      <w:r w:rsidRPr="0000026B">
        <w:rPr>
          <w:rFonts w:ascii="Times" w:hAnsi="Times"/>
          <w:b/>
          <w:lang w:eastAsia="zh-TW"/>
        </w:rPr>
        <w:t>Glossaire :</w:t>
      </w:r>
    </w:p>
    <w:p w:rsidR="0060583D" w:rsidRPr="00EC13CA" w:rsidRDefault="0060583D" w:rsidP="0060583D">
      <w:pPr>
        <w:rPr>
          <w:rFonts w:ascii="Times" w:eastAsia="MS Mincho" w:hAnsi="Times" w:cs="MS Mincho"/>
          <w:lang w:eastAsia="zh-TW"/>
        </w:rPr>
      </w:pPr>
      <w:proofErr w:type="spellStart"/>
      <w:r w:rsidRPr="00EC13CA">
        <w:rPr>
          <w:rStyle w:val="dicpy"/>
          <w:rFonts w:ascii="Times" w:hAnsi="Times"/>
        </w:rPr>
        <w:t>gòngjǔ</w:t>
      </w:r>
      <w:proofErr w:type="spellEnd"/>
      <w:r w:rsidRPr="00EC13CA">
        <w:rPr>
          <w:rFonts w:ascii="Times" w:eastAsia="MS Mincho" w:hAnsi="Times" w:cs="MS Mincho"/>
          <w:lang w:eastAsia="zh-TW"/>
        </w:rPr>
        <w:t>貢舉</w:t>
      </w:r>
      <w:r w:rsidRPr="00EC13CA">
        <w:rPr>
          <w:rFonts w:ascii="Times" w:eastAsia="MS Mincho" w:hAnsi="Times" w:cs="MS Mincho"/>
          <w:lang w:eastAsia="zh-TW"/>
        </w:rPr>
        <w:t> : titulaires des grades d’examen ; système du classement par examen pour recrutement dans la fonction public.</w:t>
      </w:r>
    </w:p>
    <w:p w:rsidR="00F2799D" w:rsidRPr="00F2799D" w:rsidRDefault="0060583D" w:rsidP="00F2799D">
      <w:pPr>
        <w:pStyle w:val="NormalWeb"/>
        <w:spacing w:before="0" w:beforeAutospacing="0" w:after="0" w:afterAutospacing="0"/>
        <w:rPr>
          <w:rFonts w:ascii="Times" w:hAnsi="Times"/>
        </w:rPr>
      </w:pPr>
      <w:r w:rsidRPr="00EC13CA">
        <w:rPr>
          <w:rFonts w:ascii="Times" w:eastAsia="MS Mincho" w:hAnsi="Times" w:cs="MS Mincho"/>
          <w:lang w:eastAsia="zh-TW"/>
        </w:rPr>
        <w:t xml:space="preserve">Comment. </w:t>
      </w:r>
      <w:r w:rsidRPr="00EC13CA">
        <w:rPr>
          <w:rFonts w:ascii="Times" w:eastAsia="MS Mincho" w:hAnsi="Times" w:cs="MS Mincho"/>
          <w:lang w:val="en-US" w:eastAsia="zh-TW"/>
        </w:rPr>
        <w:t xml:space="preserve">JYL </w:t>
      </w:r>
      <w:r w:rsidR="00A34B49" w:rsidRPr="00EC13CA">
        <w:rPr>
          <w:rFonts w:ascii="Times" w:eastAsia="MS Mincho" w:hAnsi="Times" w:cs="MS Mincho"/>
          <w:lang w:val="en-US" w:eastAsia="zh-TW"/>
        </w:rPr>
        <w:t xml:space="preserve">(art. 53 GMC) </w:t>
      </w:r>
      <w:proofErr w:type="spellStart"/>
      <w:r w:rsidR="00A34B49" w:rsidRPr="00EC13CA">
        <w:rPr>
          <w:rFonts w:ascii="Times" w:eastAsia="MS Mincho" w:hAnsi="Times" w:cs="MS Mincho"/>
          <w:lang w:val="en-US" w:eastAsia="zh-TW"/>
        </w:rPr>
        <w:t>traduit</w:t>
      </w:r>
      <w:proofErr w:type="spellEnd"/>
      <w:r w:rsidR="00A34B49" w:rsidRPr="00EC13CA">
        <w:rPr>
          <w:rFonts w:ascii="Times" w:eastAsia="MS Mincho" w:hAnsi="Times" w:cs="MS Mincho"/>
          <w:lang w:val="en-US" w:eastAsia="zh-TW"/>
        </w:rPr>
        <w:t xml:space="preserve"> « Recommending », </w:t>
      </w:r>
      <w:proofErr w:type="spellStart"/>
      <w:r w:rsidR="00A34B49" w:rsidRPr="00EC13CA">
        <w:rPr>
          <w:rFonts w:ascii="Times" w:eastAsia="MS Mincho" w:hAnsi="Times" w:cs="MS Mincho"/>
          <w:lang w:val="en-US" w:eastAsia="zh-TW"/>
        </w:rPr>
        <w:t>Philastre</w:t>
      </w:r>
      <w:proofErr w:type="spellEnd"/>
      <w:r w:rsidR="00A34B49" w:rsidRPr="00EC13CA">
        <w:rPr>
          <w:rFonts w:ascii="Times" w:eastAsia="MS Mincho" w:hAnsi="Times" w:cs="MS Mincho"/>
          <w:lang w:val="en-US" w:eastAsia="zh-TW"/>
        </w:rPr>
        <w:t xml:space="preserve"> (art. </w:t>
      </w:r>
      <w:r w:rsidR="00A34B49" w:rsidRPr="00EC13CA">
        <w:rPr>
          <w:rFonts w:ascii="Times" w:eastAsia="MS Mincho" w:hAnsi="Times" w:cs="MS Mincho"/>
          <w:lang w:eastAsia="zh-TW"/>
        </w:rPr>
        <w:t>LI) traduit “proposition de nomination”, sans référence aux examens.</w:t>
      </w:r>
      <w:r w:rsidR="0000026B" w:rsidRPr="00EC13CA">
        <w:rPr>
          <w:rFonts w:ascii="Times" w:eastAsia="MS Mincho" w:hAnsi="Times" w:cs="MS Mincho"/>
          <w:lang w:eastAsia="zh-TW"/>
        </w:rPr>
        <w:t xml:space="preserve"> Pourtant, </w:t>
      </w:r>
      <w:r w:rsidR="00F2799D" w:rsidRPr="00EC13CA">
        <w:rPr>
          <w:rFonts w:ascii="Times" w:eastAsia="MS Mincho" w:hAnsi="Times" w:cs="MS Mincho"/>
          <w:lang w:eastAsia="zh-TW"/>
        </w:rPr>
        <w:t xml:space="preserve">le code des Qing de 1646 précisait bien : </w:t>
      </w:r>
      <w:hyperlink r:id="rId4" w:history="1">
        <w:r w:rsidR="00F2799D" w:rsidRPr="00EC13CA">
          <w:rPr>
            <w:rFonts w:ascii="Times" w:eastAsia="MS Mincho" w:hAnsi="Times" w:cs="MS Mincho"/>
            <w:color w:val="0000FF"/>
            <w:u w:val="single"/>
          </w:rPr>
          <w:t>律</w:t>
        </w:r>
        <w:r w:rsidR="00F2799D" w:rsidRPr="00EC13CA">
          <w:rPr>
            <w:rFonts w:ascii="Times" w:hAnsi="Times"/>
            <w:color w:val="0000FF"/>
            <w:u w:val="single"/>
          </w:rPr>
          <w:t>/</w:t>
        </w:r>
        <w:proofErr w:type="spellStart"/>
        <w:r w:rsidR="00F2799D" w:rsidRPr="00EC13CA">
          <w:rPr>
            <w:rFonts w:ascii="Times" w:hAnsi="Times"/>
            <w:color w:val="0000FF"/>
            <w:u w:val="single"/>
          </w:rPr>
          <w:t>lü</w:t>
        </w:r>
        <w:proofErr w:type="spellEnd"/>
        <w:r w:rsidR="00F2799D" w:rsidRPr="00EC13CA">
          <w:rPr>
            <w:rFonts w:ascii="Times" w:hAnsi="Times"/>
            <w:color w:val="0000FF"/>
            <w:u w:val="single"/>
          </w:rPr>
          <w:t xml:space="preserve"> 54 | </w:t>
        </w:r>
        <w:proofErr w:type="spellStart"/>
        <w:r w:rsidR="00F2799D" w:rsidRPr="00EC13CA">
          <w:rPr>
            <w:rFonts w:ascii="Times" w:hAnsi="Times"/>
            <w:color w:val="0000FF"/>
            <w:u w:val="single"/>
          </w:rPr>
          <w:t>Gongju</w:t>
        </w:r>
        <w:proofErr w:type="spellEnd"/>
        <w:r w:rsidR="00F2799D" w:rsidRPr="00EC13CA">
          <w:rPr>
            <w:rFonts w:ascii="Times" w:hAnsi="Times"/>
            <w:color w:val="0000FF"/>
            <w:u w:val="single"/>
          </w:rPr>
          <w:t xml:space="preserve"> </w:t>
        </w:r>
        <w:proofErr w:type="spellStart"/>
        <w:r w:rsidR="00F2799D" w:rsidRPr="00EC13CA">
          <w:rPr>
            <w:rFonts w:ascii="Times" w:hAnsi="Times"/>
            <w:color w:val="0000FF"/>
            <w:u w:val="single"/>
          </w:rPr>
          <w:t>fei</w:t>
        </w:r>
        <w:proofErr w:type="spellEnd"/>
        <w:r w:rsidR="00F2799D" w:rsidRPr="00EC13CA">
          <w:rPr>
            <w:rFonts w:ascii="Times" w:hAnsi="Times"/>
            <w:color w:val="0000FF"/>
            <w:u w:val="single"/>
          </w:rPr>
          <w:t xml:space="preserve"> </w:t>
        </w:r>
        <w:proofErr w:type="spellStart"/>
        <w:r w:rsidR="00F2799D" w:rsidRPr="00EC13CA">
          <w:rPr>
            <w:rFonts w:ascii="Times" w:hAnsi="Times"/>
            <w:color w:val="0000FF"/>
            <w:u w:val="single"/>
          </w:rPr>
          <w:t>qiren</w:t>
        </w:r>
        <w:proofErr w:type="spellEnd"/>
        <w:r w:rsidR="00F2799D" w:rsidRPr="00EC13CA">
          <w:rPr>
            <w:rFonts w:ascii="Times" w:hAnsi="Times"/>
            <w:color w:val="0000FF"/>
            <w:u w:val="single"/>
          </w:rPr>
          <w:t xml:space="preserve"> </w:t>
        </w:r>
        <w:r w:rsidR="00F2799D" w:rsidRPr="00EC13CA">
          <w:rPr>
            <w:rFonts w:ascii="Times" w:eastAsia="MS Mincho" w:hAnsi="Times" w:cs="MS Mincho"/>
            <w:color w:val="0000FF"/>
            <w:u w:val="single"/>
          </w:rPr>
          <w:t>貢舉非其人</w:t>
        </w:r>
      </w:hyperlink>
      <w:r w:rsidR="00F2799D" w:rsidRPr="00EC13CA">
        <w:rPr>
          <w:rFonts w:ascii="Times" w:hAnsi="Times"/>
        </w:rPr>
        <w:t xml:space="preserve"> : </w:t>
      </w:r>
      <w:r w:rsidR="00F2799D" w:rsidRPr="00F2799D">
        <w:rPr>
          <w:rFonts w:ascii="Times" w:eastAsia="MS Mincho" w:hAnsi="Times" w:cs="MS Mincho"/>
        </w:rPr>
        <w:t>凡</w:t>
      </w:r>
      <w:r w:rsidR="00F2799D" w:rsidRPr="00F2799D">
        <w:rPr>
          <w:rFonts w:ascii="Times" w:eastAsia="MS Mincho" w:hAnsi="Times" w:cs="MS Mincho"/>
          <w:color w:val="3370FF"/>
          <w:sz w:val="21"/>
          <w:szCs w:val="21"/>
        </w:rPr>
        <w:t>科</w:t>
      </w:r>
      <w:r w:rsidR="00F2799D" w:rsidRPr="00F2799D">
        <w:rPr>
          <w:rFonts w:ascii="Times" w:eastAsia="MS Mincho" w:hAnsi="Times" w:cs="MS Mincho"/>
        </w:rPr>
        <w:t>貢</w:t>
      </w:r>
      <w:r w:rsidR="00F2799D" w:rsidRPr="00F2799D">
        <w:rPr>
          <w:rFonts w:ascii="Times" w:eastAsia="MS Mincho" w:hAnsi="Times" w:cs="MS Mincho"/>
          <w:color w:val="3370FF"/>
          <w:sz w:val="21"/>
          <w:szCs w:val="21"/>
        </w:rPr>
        <w:t>薦</w:t>
      </w:r>
      <w:r w:rsidR="00F2799D" w:rsidRPr="00F2799D">
        <w:rPr>
          <w:rFonts w:ascii="Times" w:eastAsia="MS Mincho" w:hAnsi="Times" w:cs="MS Mincho"/>
        </w:rPr>
        <w:t>舉非其人，及才堪時用</w:t>
      </w:r>
      <w:r w:rsidR="00F2799D" w:rsidRPr="00EC13CA">
        <w:rPr>
          <w:rFonts w:ascii="Times" w:eastAsia="MS Mincho" w:hAnsi="Times" w:cs="MS Mincho"/>
        </w:rPr>
        <w:t xml:space="preserve"> : dans chaque cas où il est recruté </w:t>
      </w:r>
      <w:r w:rsidR="00F2799D" w:rsidRPr="00EC13CA">
        <w:rPr>
          <w:rFonts w:ascii="Times" w:eastAsia="MS Mincho" w:hAnsi="Times" w:cs="MS Mincho"/>
          <w:color w:val="0070C0"/>
          <w:sz w:val="20"/>
          <w:szCs w:val="20"/>
        </w:rPr>
        <w:t xml:space="preserve">par examen </w:t>
      </w:r>
      <w:r w:rsidR="00F2799D" w:rsidRPr="00EC13CA">
        <w:rPr>
          <w:rFonts w:ascii="Times" w:eastAsia="MS Mincho" w:hAnsi="Times" w:cs="MS Mincho"/>
        </w:rPr>
        <w:t xml:space="preserve">ou promu </w:t>
      </w:r>
      <w:r w:rsidR="00F2799D" w:rsidRPr="00EC13CA">
        <w:rPr>
          <w:rFonts w:ascii="Times" w:eastAsia="MS Mincho" w:hAnsi="Times" w:cs="MS Mincho"/>
          <w:color w:val="0070C0"/>
          <w:sz w:val="20"/>
          <w:szCs w:val="20"/>
        </w:rPr>
        <w:t xml:space="preserve">par recommandation </w:t>
      </w:r>
      <w:r w:rsidR="00F2799D" w:rsidRPr="00EC13CA">
        <w:rPr>
          <w:rFonts w:ascii="Times" w:eastAsia="MS Mincho" w:hAnsi="Times" w:cs="MS Mincho"/>
        </w:rPr>
        <w:t>quelqu’un d’in</w:t>
      </w:r>
      <w:r w:rsidR="00B83E16" w:rsidRPr="00EC13CA">
        <w:rPr>
          <w:rFonts w:ascii="Times" w:eastAsia="MS Mincho" w:hAnsi="Times" w:cs="MS Mincho"/>
        </w:rPr>
        <w:t>capable</w:t>
      </w:r>
    </w:p>
    <w:p w:rsidR="0060583D" w:rsidRPr="00EC13CA" w:rsidRDefault="0060583D" w:rsidP="0060583D">
      <w:pPr>
        <w:rPr>
          <w:rFonts w:ascii="Times" w:hAnsi="Times"/>
        </w:rPr>
      </w:pPr>
    </w:p>
    <w:p w:rsidR="0060583D" w:rsidRDefault="00BD7576" w:rsidP="0060583D">
      <w:pPr>
        <w:rPr>
          <w:rFonts w:ascii="Times" w:eastAsia="MS Mincho" w:hAnsi="Times" w:cs="MS Mincho"/>
          <w:lang w:eastAsia="zh-TW"/>
        </w:rPr>
      </w:pPr>
      <w:r w:rsidRPr="00EC13CA">
        <w:rPr>
          <w:rFonts w:ascii="Times" w:eastAsia="MS Mincho" w:hAnsi="Times" w:cs="MS Mincho"/>
          <w:lang w:eastAsia="zh-TW"/>
        </w:rPr>
        <w:t>主司</w:t>
      </w:r>
      <w:r w:rsidRPr="00EC13CA">
        <w:rPr>
          <w:rFonts w:ascii="Times" w:eastAsia="MS Mincho" w:hAnsi="Times" w:cs="MS Mincho"/>
          <w:lang w:eastAsia="zh-TW"/>
        </w:rPr>
        <w:t xml:space="preserve"> : </w:t>
      </w:r>
      <w:r w:rsidR="00EC13CA" w:rsidRPr="00EC13CA">
        <w:rPr>
          <w:rFonts w:ascii="Times" w:eastAsia="MS Mincho" w:hAnsi="Times" w:cs="MS Mincho"/>
          <w:lang w:eastAsia="zh-TW"/>
        </w:rPr>
        <w:t xml:space="preserve">Examinateur, </w:t>
      </w:r>
      <w:r w:rsidR="003E6BE2">
        <w:rPr>
          <w:rFonts w:ascii="Times" w:eastAsia="MS Mincho" w:hAnsi="Times" w:cs="MS Mincho"/>
          <w:lang w:eastAsia="zh-TW"/>
        </w:rPr>
        <w:t xml:space="preserve">directeur </w:t>
      </w:r>
      <w:r w:rsidR="007E0675">
        <w:rPr>
          <w:rFonts w:ascii="Times" w:eastAsia="MS Mincho" w:hAnsi="Times" w:cs="MS Mincho"/>
          <w:lang w:eastAsia="zh-TW"/>
        </w:rPr>
        <w:t>d’un</w:t>
      </w:r>
      <w:r w:rsidR="00EC13CA" w:rsidRPr="00EC13CA">
        <w:rPr>
          <w:rFonts w:ascii="Times" w:eastAsia="MS Mincho" w:hAnsi="Times" w:cs="MS Mincho"/>
          <w:lang w:eastAsia="zh-TW"/>
        </w:rPr>
        <w:t xml:space="preserve"> jury d’examen</w:t>
      </w:r>
    </w:p>
    <w:p w:rsidR="00EC13CA" w:rsidRPr="00EC13CA" w:rsidRDefault="00EC13CA" w:rsidP="0060583D">
      <w:pPr>
        <w:rPr>
          <w:rFonts w:ascii="Times" w:eastAsia="MS Mincho" w:hAnsi="Times" w:cs="MS Mincho"/>
          <w:lang w:eastAsia="zh-TW"/>
        </w:rPr>
      </w:pPr>
      <w:r w:rsidRPr="00EC13CA">
        <w:rPr>
          <w:rFonts w:ascii="Times" w:eastAsia="MS Mincho" w:hAnsi="Times" w:cs="MS Mincho"/>
          <w:lang w:eastAsia="zh-TW"/>
        </w:rPr>
        <w:drawing>
          <wp:inline distT="0" distB="0" distL="0" distR="0" wp14:anchorId="330B4D44" wp14:editId="3D94F315">
            <wp:extent cx="2945244" cy="393159"/>
            <wp:effectExtent l="0" t="0" r="127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6948" cy="40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3CA" w:rsidRPr="00EC13CA" w:rsidRDefault="00EC13CA" w:rsidP="0060583D">
      <w:pPr>
        <w:rPr>
          <w:rFonts w:ascii="Times" w:eastAsia="MS Mincho" w:hAnsi="Times" w:cs="MS Mincho"/>
          <w:lang w:eastAsia="zh-TW"/>
        </w:rPr>
      </w:pPr>
    </w:p>
    <w:p w:rsidR="00BD7576" w:rsidRDefault="00BD7576" w:rsidP="0060583D">
      <w:pPr>
        <w:rPr>
          <w:rFonts w:ascii="Times" w:eastAsia="MS Mincho" w:hAnsi="Times" w:cs="MS Mincho"/>
          <w:lang w:eastAsia="zh-TW"/>
        </w:rPr>
      </w:pPr>
      <w:r w:rsidRPr="00EC13CA">
        <w:rPr>
          <w:rFonts w:ascii="Times" w:eastAsia="MS Mincho" w:hAnsi="Times" w:cs="MS Mincho"/>
          <w:lang w:eastAsia="zh-TW"/>
        </w:rPr>
        <w:t>考試</w:t>
      </w:r>
      <w:r w:rsidR="00EC13CA" w:rsidRPr="00EC13CA">
        <w:rPr>
          <w:rFonts w:ascii="Times" w:eastAsia="MS Mincho" w:hAnsi="Times" w:cs="MS Mincho"/>
          <w:lang w:eastAsia="zh-TW"/>
        </w:rPr>
        <w:t> : examen officiel ; passer l’examen ; superviser l’examen</w:t>
      </w:r>
    </w:p>
    <w:p w:rsidR="003E6BE2" w:rsidRDefault="003E6BE2" w:rsidP="0060583D">
      <w:pPr>
        <w:rPr>
          <w:rFonts w:ascii="Times" w:eastAsia="MS Mincho" w:hAnsi="Times" w:cs="MS Mincho"/>
          <w:lang w:eastAsia="zh-TW"/>
        </w:rPr>
      </w:pPr>
    </w:p>
    <w:p w:rsidR="003E6BE2" w:rsidRDefault="003E6BE2" w:rsidP="0060583D">
      <w:pPr>
        <w:rPr>
          <w:rFonts w:ascii="Times" w:eastAsia="MS Mincho" w:hAnsi="Times" w:cs="MS Mincho"/>
          <w:b/>
          <w:lang w:eastAsia="zh-TW"/>
        </w:rPr>
      </w:pPr>
    </w:p>
    <w:p w:rsidR="003E6BE2" w:rsidRPr="003E6BE2" w:rsidRDefault="003E6BE2" w:rsidP="0060583D">
      <w:pPr>
        <w:rPr>
          <w:rFonts w:ascii="Times" w:eastAsia="MS Mincho" w:hAnsi="Times" w:cs="MS Mincho"/>
          <w:b/>
          <w:lang w:eastAsia="zh-TW"/>
        </w:rPr>
      </w:pPr>
      <w:r w:rsidRPr="003E6BE2">
        <w:rPr>
          <w:rFonts w:ascii="Times" w:eastAsia="MS Mincho" w:hAnsi="Times" w:cs="MS Mincho"/>
          <w:b/>
          <w:lang w:eastAsia="zh-TW"/>
        </w:rPr>
        <w:t>Les articles additionnels seront présentés plus tard</w:t>
      </w:r>
    </w:p>
    <w:p w:rsidR="00BD7576" w:rsidRPr="0000026B" w:rsidRDefault="00BD7576" w:rsidP="0060583D">
      <w:pPr>
        <w:rPr>
          <w:rFonts w:hint="eastAsia"/>
        </w:rPr>
      </w:pPr>
    </w:p>
    <w:p w:rsidR="008D56EB" w:rsidRPr="008D56EB" w:rsidRDefault="007E0675" w:rsidP="008D56EB">
      <w:pPr>
        <w:ind w:left="300"/>
        <w:rPr>
          <w:lang w:eastAsia="zh-TW"/>
        </w:rPr>
      </w:pPr>
      <w:hyperlink r:id="rId6" w:history="1">
        <w:r w:rsidR="008D56EB" w:rsidRPr="00916E8E">
          <w:rPr>
            <w:rFonts w:ascii="MS Mincho" w:eastAsia="MS Mincho" w:hAnsi="MS Mincho" w:cs="MS Mincho" w:hint="eastAsia"/>
            <w:color w:val="0000FF"/>
            <w:u w:val="single"/>
            <w:lang w:eastAsia="zh-TW"/>
          </w:rPr>
          <w:t>條例</w:t>
        </w:r>
        <w:r w:rsidR="008D56EB" w:rsidRPr="00916E8E">
          <w:rPr>
            <w:color w:val="0000FF"/>
            <w:u w:val="single"/>
            <w:lang w:eastAsia="zh-TW"/>
          </w:rPr>
          <w:t>/</w:t>
        </w:r>
        <w:proofErr w:type="spellStart"/>
        <w:r w:rsidR="008D56EB" w:rsidRPr="00916E8E">
          <w:rPr>
            <w:color w:val="0000FF"/>
            <w:u w:val="single"/>
            <w:lang w:eastAsia="zh-TW"/>
          </w:rPr>
          <w:t>tiaoli</w:t>
        </w:r>
        <w:proofErr w:type="spellEnd"/>
        <w:r w:rsidR="008D56EB" w:rsidRPr="00916E8E">
          <w:rPr>
            <w:color w:val="0000FF"/>
            <w:u w:val="single"/>
            <w:lang w:eastAsia="zh-TW"/>
          </w:rPr>
          <w:t xml:space="preserve"> 1 </w:t>
        </w:r>
      </w:hyperlink>
    </w:p>
    <w:p w:rsidR="008D56EB" w:rsidRPr="008D56EB" w:rsidRDefault="008D56EB" w:rsidP="008D56EB">
      <w:pPr>
        <w:rPr>
          <w:lang w:eastAsia="zh-TW"/>
        </w:rPr>
      </w:pPr>
      <w:r w:rsidRPr="008D56EB">
        <w:rPr>
          <w:rFonts w:ascii="PMingLiU" w:eastAsia="PMingLiU" w:hAnsi="PMingLiU" w:cs="PMingLiU" w:hint="eastAsia"/>
          <w:lang w:eastAsia="zh-TW"/>
        </w:rPr>
        <w:t>鄉</w:t>
      </w:r>
      <w:r w:rsidRPr="008D56EB">
        <w:rPr>
          <w:rFonts w:ascii="MS Mincho" w:eastAsia="MS Mincho" w:hAnsi="MS Mincho" w:cs="MS Mincho" w:hint="eastAsia"/>
          <w:lang w:eastAsia="zh-TW"/>
        </w:rPr>
        <w:t>會試，考試官、同考官及應試舉子，有交通、囑託、賄買關節等弊，問實斬決</w:t>
      </w:r>
      <w:r w:rsidRPr="008D56EB">
        <w:rPr>
          <w:rFonts w:ascii="MS Mincho" w:eastAsia="MS Mincho" w:hAnsi="MS Mincho" w:cs="MS Mincho"/>
          <w:lang w:eastAsia="zh-TW"/>
        </w:rPr>
        <w:t>。</w:t>
      </w:r>
    </w:p>
    <w:p w:rsidR="008D56EB" w:rsidRPr="008D56EB" w:rsidRDefault="007E0675" w:rsidP="008D56EB">
      <w:pPr>
        <w:ind w:left="300"/>
        <w:rPr>
          <w:lang w:eastAsia="zh-TW"/>
        </w:rPr>
      </w:pPr>
      <w:hyperlink r:id="rId7" w:history="1">
        <w:r w:rsidR="008D56EB" w:rsidRPr="00916E8E">
          <w:rPr>
            <w:rFonts w:ascii="MS Mincho" w:eastAsia="MS Mincho" w:hAnsi="MS Mincho" w:cs="MS Mincho" w:hint="eastAsia"/>
            <w:color w:val="0000FF"/>
            <w:u w:val="single"/>
            <w:lang w:eastAsia="zh-TW"/>
          </w:rPr>
          <w:t>條例</w:t>
        </w:r>
        <w:r w:rsidR="008D56EB" w:rsidRPr="00916E8E">
          <w:rPr>
            <w:color w:val="0000FF"/>
            <w:u w:val="single"/>
            <w:lang w:eastAsia="zh-TW"/>
          </w:rPr>
          <w:t xml:space="preserve">/tiaoli 2 </w:t>
        </w:r>
      </w:hyperlink>
    </w:p>
    <w:p w:rsidR="008D56EB" w:rsidRPr="008D56EB" w:rsidRDefault="008D56EB" w:rsidP="008D56EB">
      <w:pPr>
        <w:rPr>
          <w:lang w:eastAsia="zh-TW"/>
        </w:rPr>
      </w:pPr>
      <w:r w:rsidRPr="008D56EB">
        <w:rPr>
          <w:rFonts w:ascii="Yu Gothic" w:eastAsia="Yu Gothic" w:hAnsi="Yu Gothic" w:cs="Yu Gothic" w:hint="eastAsia"/>
          <w:lang w:eastAsia="zh-TW"/>
        </w:rPr>
        <w:t>歲</w:t>
      </w:r>
      <w:r w:rsidRPr="008D56EB">
        <w:rPr>
          <w:rFonts w:ascii="MS Mincho" w:eastAsia="MS Mincho" w:hAnsi="MS Mincho" w:cs="MS Mincho" w:hint="eastAsia"/>
          <w:lang w:eastAsia="zh-TW"/>
        </w:rPr>
        <w:t>貢生員冊報到部，遇有事故不許補貢。其未經報部遇有事故者，勘明准令次考補貢。若丁憂及患病，勘明仍補該年之貢。如託故延至三年之外者，亦不准收，有司朦朧送補者各治罪</w:t>
      </w:r>
      <w:r w:rsidRPr="008D56EB">
        <w:rPr>
          <w:rFonts w:ascii="MS Mincho" w:eastAsia="MS Mincho" w:hAnsi="MS Mincho" w:cs="MS Mincho"/>
          <w:lang w:eastAsia="zh-TW"/>
        </w:rPr>
        <w:t>。</w:t>
      </w:r>
    </w:p>
    <w:p w:rsidR="008D56EB" w:rsidRPr="008D56EB" w:rsidRDefault="007E0675" w:rsidP="008D56EB">
      <w:pPr>
        <w:ind w:left="300"/>
        <w:rPr>
          <w:lang w:eastAsia="zh-TW"/>
        </w:rPr>
      </w:pPr>
      <w:hyperlink r:id="rId8" w:history="1">
        <w:r w:rsidR="008D56EB" w:rsidRPr="00916E8E">
          <w:rPr>
            <w:rFonts w:ascii="MS Mincho" w:eastAsia="MS Mincho" w:hAnsi="MS Mincho" w:cs="MS Mincho" w:hint="eastAsia"/>
            <w:color w:val="0000FF"/>
            <w:u w:val="single"/>
            <w:lang w:eastAsia="zh-TW"/>
          </w:rPr>
          <w:t>條例</w:t>
        </w:r>
        <w:r w:rsidR="008D56EB" w:rsidRPr="00916E8E">
          <w:rPr>
            <w:color w:val="0000FF"/>
            <w:u w:val="single"/>
            <w:lang w:eastAsia="zh-TW"/>
          </w:rPr>
          <w:t xml:space="preserve">/tiaoli 3 </w:t>
        </w:r>
      </w:hyperlink>
    </w:p>
    <w:p w:rsidR="008D56EB" w:rsidRPr="008D56EB" w:rsidRDefault="008D56EB" w:rsidP="008D56EB">
      <w:pPr>
        <w:rPr>
          <w:lang w:eastAsia="zh-TW"/>
        </w:rPr>
      </w:pPr>
      <w:r w:rsidRPr="008D56EB">
        <w:rPr>
          <w:rFonts w:ascii="MS Mincho" w:eastAsia="MS Mincho" w:hAnsi="MS Mincho" w:cs="MS Mincho" w:hint="eastAsia"/>
          <w:lang w:eastAsia="zh-TW"/>
        </w:rPr>
        <w:lastRenderedPageBreak/>
        <w:t>應試舉監生儒及官吏人等，但有懷挾文字、銀兩，并越舍與人換寫文字者，枷號一個月，滿日杖一百發為民。其夫匠軍役人等，受財代替夾帶傳遞，及不舉察捉拿者，發邊外為民。官縱容者，交部議處，受財以枉法論。其武場有犯懷挾等弊，俱照此例擬斷</w:t>
      </w:r>
      <w:r w:rsidRPr="008D56EB">
        <w:rPr>
          <w:rFonts w:ascii="MS Mincho" w:eastAsia="MS Mincho" w:hAnsi="MS Mincho" w:cs="MS Mincho"/>
          <w:lang w:eastAsia="zh-TW"/>
        </w:rPr>
        <w:t>。</w:t>
      </w:r>
    </w:p>
    <w:p w:rsidR="008D56EB" w:rsidRPr="008D56EB" w:rsidRDefault="007E0675" w:rsidP="008D56EB">
      <w:pPr>
        <w:ind w:left="300"/>
        <w:rPr>
          <w:lang w:eastAsia="zh-TW"/>
        </w:rPr>
      </w:pPr>
      <w:hyperlink r:id="rId9" w:history="1">
        <w:r w:rsidR="008D56EB" w:rsidRPr="00916E8E">
          <w:rPr>
            <w:rFonts w:ascii="MS Mincho" w:eastAsia="MS Mincho" w:hAnsi="MS Mincho" w:cs="MS Mincho" w:hint="eastAsia"/>
            <w:color w:val="0000FF"/>
            <w:u w:val="single"/>
            <w:lang w:eastAsia="zh-TW"/>
          </w:rPr>
          <w:t>條例</w:t>
        </w:r>
        <w:r w:rsidR="008D56EB" w:rsidRPr="00916E8E">
          <w:rPr>
            <w:color w:val="0000FF"/>
            <w:u w:val="single"/>
            <w:lang w:eastAsia="zh-TW"/>
          </w:rPr>
          <w:t xml:space="preserve">/tiaoli 4 </w:t>
        </w:r>
      </w:hyperlink>
    </w:p>
    <w:p w:rsidR="008D56EB" w:rsidRPr="008D56EB" w:rsidRDefault="008D56EB" w:rsidP="008D56EB">
      <w:pPr>
        <w:rPr>
          <w:lang w:eastAsia="zh-TW"/>
        </w:rPr>
      </w:pPr>
      <w:r w:rsidRPr="008D56EB">
        <w:rPr>
          <w:rFonts w:ascii="MS Mincho" w:eastAsia="MS Mincho" w:hAnsi="MS Mincho" w:cs="MS Mincho" w:hint="eastAsia"/>
          <w:lang w:eastAsia="zh-TW"/>
        </w:rPr>
        <w:t>凡學臣考試，如提調官通同作弊及引誘為非者，同學臣一併革職提問。其學臣暗通關節，私鬻名器，提調官雖無通同引誘情弊，而防範不嚴者，交部議處。學臣應用員役倘有招搖撞騙，及受賄傳遞等弊，提調官不行訪拿究治者，亦交部議處。若學臣操守清廉，杜</w:t>
      </w:r>
      <w:r w:rsidRPr="008D56EB">
        <w:rPr>
          <w:rFonts w:ascii="Yu Gothic" w:eastAsia="Yu Gothic" w:hAnsi="Yu Gothic" w:cs="Yu Gothic" w:hint="eastAsia"/>
          <w:lang w:eastAsia="zh-TW"/>
        </w:rPr>
        <w:t>絕</w:t>
      </w:r>
      <w:r w:rsidRPr="008D56EB">
        <w:rPr>
          <w:rFonts w:ascii="MS Mincho" w:eastAsia="MS Mincho" w:hAnsi="MS Mincho" w:cs="MS Mincho" w:hint="eastAsia"/>
          <w:lang w:eastAsia="zh-TW"/>
        </w:rPr>
        <w:t>情弊，而提調官不得遂其引誘，反行挾制把持者，該學臣即行指參，審實將提調官照貪官例治罪</w:t>
      </w:r>
      <w:r w:rsidRPr="008D56EB">
        <w:rPr>
          <w:rFonts w:ascii="MS Mincho" w:eastAsia="MS Mincho" w:hAnsi="MS Mincho" w:cs="MS Mincho"/>
          <w:lang w:eastAsia="zh-TW"/>
        </w:rPr>
        <w:t>。</w:t>
      </w:r>
    </w:p>
    <w:p w:rsidR="008D56EB" w:rsidRPr="008D56EB" w:rsidRDefault="007E0675" w:rsidP="008D56EB">
      <w:pPr>
        <w:ind w:left="300"/>
        <w:rPr>
          <w:lang w:eastAsia="zh-TW"/>
        </w:rPr>
      </w:pPr>
      <w:hyperlink r:id="rId10" w:history="1">
        <w:r w:rsidR="008D56EB" w:rsidRPr="00916E8E">
          <w:rPr>
            <w:rFonts w:ascii="MS Mincho" w:eastAsia="MS Mincho" w:hAnsi="MS Mincho" w:cs="MS Mincho" w:hint="eastAsia"/>
            <w:color w:val="0000FF"/>
            <w:u w:val="single"/>
            <w:lang w:eastAsia="zh-TW"/>
          </w:rPr>
          <w:t>條例</w:t>
        </w:r>
        <w:r w:rsidR="008D56EB" w:rsidRPr="00916E8E">
          <w:rPr>
            <w:color w:val="0000FF"/>
            <w:u w:val="single"/>
            <w:lang w:eastAsia="zh-TW"/>
          </w:rPr>
          <w:t xml:space="preserve">/tiaoli 5 </w:t>
        </w:r>
      </w:hyperlink>
    </w:p>
    <w:p w:rsidR="008D56EB" w:rsidRPr="008D56EB" w:rsidRDefault="008D56EB" w:rsidP="008D56EB">
      <w:pPr>
        <w:rPr>
          <w:lang w:eastAsia="zh-TW"/>
        </w:rPr>
      </w:pPr>
      <w:r w:rsidRPr="008D56EB">
        <w:rPr>
          <w:rFonts w:ascii="MS Mincho" w:eastAsia="MS Mincho" w:hAnsi="MS Mincho" w:cs="MS Mincho" w:hint="eastAsia"/>
          <w:lang w:eastAsia="zh-TW"/>
        </w:rPr>
        <w:t>凡考試官毫無情弊，下第諸生不安義命，逞忿混行攪鬧者，發附近充軍</w:t>
      </w:r>
      <w:r w:rsidRPr="008D56EB">
        <w:rPr>
          <w:rFonts w:ascii="MS Mincho" w:eastAsia="MS Mincho" w:hAnsi="MS Mincho" w:cs="MS Mincho"/>
          <w:lang w:eastAsia="zh-TW"/>
        </w:rPr>
        <w:t>。</w:t>
      </w:r>
    </w:p>
    <w:p w:rsidR="008D56EB" w:rsidRPr="008D56EB" w:rsidRDefault="007E0675" w:rsidP="008D56EB">
      <w:pPr>
        <w:ind w:left="300"/>
        <w:rPr>
          <w:lang w:eastAsia="zh-TW"/>
        </w:rPr>
      </w:pPr>
      <w:hyperlink r:id="rId11" w:history="1">
        <w:r w:rsidR="008D56EB" w:rsidRPr="00916E8E">
          <w:rPr>
            <w:rFonts w:ascii="MS Mincho" w:eastAsia="MS Mincho" w:hAnsi="MS Mincho" w:cs="MS Mincho" w:hint="eastAsia"/>
            <w:color w:val="0000FF"/>
            <w:u w:val="single"/>
            <w:lang w:eastAsia="zh-TW"/>
          </w:rPr>
          <w:t>條例</w:t>
        </w:r>
        <w:r w:rsidR="008D56EB" w:rsidRPr="00916E8E">
          <w:rPr>
            <w:color w:val="0000FF"/>
            <w:u w:val="single"/>
            <w:lang w:eastAsia="zh-TW"/>
          </w:rPr>
          <w:t xml:space="preserve">/tiaoli 6 </w:t>
        </w:r>
      </w:hyperlink>
    </w:p>
    <w:p w:rsidR="008D56EB" w:rsidRPr="008D56EB" w:rsidRDefault="008D56EB" w:rsidP="008D56EB">
      <w:pPr>
        <w:rPr>
          <w:lang w:eastAsia="zh-TW"/>
        </w:rPr>
      </w:pPr>
      <w:r w:rsidRPr="008D56EB">
        <w:rPr>
          <w:rFonts w:ascii="MS Mincho" w:eastAsia="MS Mincho" w:hAnsi="MS Mincho" w:cs="MS Mincho" w:hint="eastAsia"/>
          <w:lang w:eastAsia="zh-TW"/>
        </w:rPr>
        <w:t>官生錄科，該學政瞻徇情面，濫行錄送，如官卷</w:t>
      </w:r>
      <w:r w:rsidRPr="008D56EB">
        <w:rPr>
          <w:rFonts w:ascii="Yu Gothic" w:eastAsia="Yu Gothic" w:hAnsi="Yu Gothic" w:cs="Yu Gothic" w:hint="eastAsia"/>
          <w:lang w:eastAsia="zh-TW"/>
        </w:rPr>
        <w:t>內</w:t>
      </w:r>
      <w:r w:rsidRPr="008D56EB">
        <w:rPr>
          <w:rFonts w:ascii="MS Mincho" w:eastAsia="MS Mincho" w:hAnsi="MS Mincho" w:cs="MS Mincho" w:hint="eastAsia"/>
          <w:lang w:eastAsia="zh-TW"/>
        </w:rPr>
        <w:t>有文理荒謬倖邀科第者，發覺之日將送考官一併嚴加議處</w:t>
      </w:r>
      <w:r w:rsidRPr="008D56EB">
        <w:rPr>
          <w:rFonts w:ascii="MS Mincho" w:eastAsia="MS Mincho" w:hAnsi="MS Mincho" w:cs="MS Mincho"/>
          <w:lang w:eastAsia="zh-TW"/>
        </w:rPr>
        <w:t>。</w:t>
      </w:r>
    </w:p>
    <w:p w:rsidR="008D56EB" w:rsidRPr="008D56EB" w:rsidRDefault="007E0675" w:rsidP="008D56EB">
      <w:pPr>
        <w:ind w:left="300"/>
        <w:rPr>
          <w:lang w:eastAsia="zh-TW"/>
        </w:rPr>
      </w:pPr>
      <w:hyperlink r:id="rId12" w:history="1">
        <w:r w:rsidR="008D56EB" w:rsidRPr="00916E8E">
          <w:rPr>
            <w:rFonts w:ascii="MS Mincho" w:eastAsia="MS Mincho" w:hAnsi="MS Mincho" w:cs="MS Mincho" w:hint="eastAsia"/>
            <w:color w:val="0000FF"/>
            <w:u w:val="single"/>
            <w:lang w:eastAsia="zh-TW"/>
          </w:rPr>
          <w:t>條例</w:t>
        </w:r>
        <w:r w:rsidR="008D56EB" w:rsidRPr="00916E8E">
          <w:rPr>
            <w:color w:val="0000FF"/>
            <w:u w:val="single"/>
            <w:lang w:eastAsia="zh-TW"/>
          </w:rPr>
          <w:t xml:space="preserve">/tiaoli 7 </w:t>
        </w:r>
      </w:hyperlink>
    </w:p>
    <w:p w:rsidR="008D56EB" w:rsidRPr="008D56EB" w:rsidRDefault="008D56EB" w:rsidP="008D56EB">
      <w:pPr>
        <w:rPr>
          <w:lang w:eastAsia="zh-TW"/>
        </w:rPr>
      </w:pPr>
      <w:r w:rsidRPr="008D56EB">
        <w:rPr>
          <w:rFonts w:ascii="MS Mincho" w:eastAsia="MS Mincho" w:hAnsi="MS Mincho" w:cs="MS Mincho" w:hint="eastAsia"/>
          <w:lang w:eastAsia="zh-TW"/>
        </w:rPr>
        <w:t>考職貢監生如有包攬代作等弊，察出提究。若監試御史隱匿瞻徇，照例議處。其假冒頂替者，本犯照詐假官律治罪，互結監生照知情詐假官律治罪，出結之官照例議處。若身故未經繳照者，限四個月准家屬自首，如逾限不首，</w:t>
      </w:r>
      <w:r w:rsidRPr="008D56EB">
        <w:rPr>
          <w:rFonts w:ascii="PMingLiU" w:eastAsia="PMingLiU" w:hAnsi="PMingLiU" w:cs="PMingLiU" w:hint="eastAsia"/>
          <w:lang w:eastAsia="zh-TW"/>
        </w:rPr>
        <w:t>查</w:t>
      </w:r>
      <w:r w:rsidRPr="008D56EB">
        <w:rPr>
          <w:rFonts w:ascii="MS Mincho" w:eastAsia="MS Mincho" w:hAnsi="MS Mincho" w:cs="MS Mincho" w:hint="eastAsia"/>
          <w:lang w:eastAsia="zh-TW"/>
        </w:rPr>
        <w:t>出嚴行治罪。該地方官於已革、已故未經繳照之人，徇隱故縱，不嚴行追繳，事發之日，照例議處。其先經考職，未經揀選，復行頂名重考，希圖引見者，許出結互結首告，將本犯照律治罪。如知情不舉，將出結互結人員，一併嚴加治罪</w:t>
      </w:r>
      <w:r w:rsidRPr="008D56EB">
        <w:rPr>
          <w:rFonts w:ascii="MS Mincho" w:eastAsia="MS Mincho" w:hAnsi="MS Mincho" w:cs="MS Mincho"/>
          <w:lang w:eastAsia="zh-TW"/>
        </w:rPr>
        <w:t>。</w:t>
      </w:r>
    </w:p>
    <w:p w:rsidR="007306E6" w:rsidRPr="00916E8E" w:rsidRDefault="007E0675" w:rsidP="008D56EB">
      <w:pPr>
        <w:rPr>
          <w:lang w:eastAsia="zh-TW"/>
        </w:rPr>
      </w:pPr>
    </w:p>
    <w:sectPr w:rsidR="007306E6" w:rsidRPr="00916E8E" w:rsidSect="00A717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ntinghei SC Extralight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EB"/>
    <w:rsid w:val="0000026B"/>
    <w:rsid w:val="00002832"/>
    <w:rsid w:val="00003093"/>
    <w:rsid w:val="00007DE9"/>
    <w:rsid w:val="00025FB2"/>
    <w:rsid w:val="000865DC"/>
    <w:rsid w:val="000B675F"/>
    <w:rsid w:val="000C4724"/>
    <w:rsid w:val="000F53A0"/>
    <w:rsid w:val="000F5933"/>
    <w:rsid w:val="000F6FBB"/>
    <w:rsid w:val="00121E9B"/>
    <w:rsid w:val="00151769"/>
    <w:rsid w:val="0022388D"/>
    <w:rsid w:val="00336F1B"/>
    <w:rsid w:val="003E6BE2"/>
    <w:rsid w:val="003F1ABB"/>
    <w:rsid w:val="0043448B"/>
    <w:rsid w:val="004B7A55"/>
    <w:rsid w:val="004E248D"/>
    <w:rsid w:val="004E2C14"/>
    <w:rsid w:val="004F3732"/>
    <w:rsid w:val="00524ED3"/>
    <w:rsid w:val="005E32B3"/>
    <w:rsid w:val="0060583D"/>
    <w:rsid w:val="00636791"/>
    <w:rsid w:val="00651D9C"/>
    <w:rsid w:val="006D2FBD"/>
    <w:rsid w:val="0076719C"/>
    <w:rsid w:val="007B58A4"/>
    <w:rsid w:val="007E0675"/>
    <w:rsid w:val="007E1F52"/>
    <w:rsid w:val="008D56EB"/>
    <w:rsid w:val="008E5D6A"/>
    <w:rsid w:val="00903A7D"/>
    <w:rsid w:val="00916E8E"/>
    <w:rsid w:val="00922341"/>
    <w:rsid w:val="00964EC6"/>
    <w:rsid w:val="00973B2F"/>
    <w:rsid w:val="00A23FC6"/>
    <w:rsid w:val="00A30E39"/>
    <w:rsid w:val="00A34B49"/>
    <w:rsid w:val="00A71764"/>
    <w:rsid w:val="00AA6745"/>
    <w:rsid w:val="00AB611B"/>
    <w:rsid w:val="00B12AEB"/>
    <w:rsid w:val="00B20C98"/>
    <w:rsid w:val="00B47DA4"/>
    <w:rsid w:val="00B530FC"/>
    <w:rsid w:val="00B83E16"/>
    <w:rsid w:val="00BB7E9C"/>
    <w:rsid w:val="00BD7576"/>
    <w:rsid w:val="00C37715"/>
    <w:rsid w:val="00C93FE6"/>
    <w:rsid w:val="00CB0267"/>
    <w:rsid w:val="00CF0B76"/>
    <w:rsid w:val="00D43747"/>
    <w:rsid w:val="00DF05CA"/>
    <w:rsid w:val="00E2060D"/>
    <w:rsid w:val="00E26D4C"/>
    <w:rsid w:val="00E7002B"/>
    <w:rsid w:val="00E75583"/>
    <w:rsid w:val="00E853A9"/>
    <w:rsid w:val="00EC13CA"/>
    <w:rsid w:val="00EC41CF"/>
    <w:rsid w:val="00F2799D"/>
    <w:rsid w:val="00F6522C"/>
    <w:rsid w:val="00F82493"/>
    <w:rsid w:val="00FD47D5"/>
    <w:rsid w:val="00FD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68EBEA"/>
  <w14:defaultImageDpi w14:val="32767"/>
  <w15:chartTrackingRefBased/>
  <w15:docId w15:val="{9B7ABC44-8288-BA49-AF3C-7B0BCA61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ngLiU" w:eastAsiaTheme="minorEastAsia" w:hAnsi="MingLiU" w:cs="Lantinghei SC Extralight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799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">
    <w:name w:val="citation"/>
    <w:basedOn w:val="Normal"/>
    <w:qFormat/>
    <w:rsid w:val="00B20C98"/>
    <w:pPr>
      <w:spacing w:before="100" w:beforeAutospacing="1" w:after="200"/>
      <w:ind w:left="567"/>
    </w:pPr>
    <w:rPr>
      <w:rFonts w:eastAsia="SimSun" w:cstheme="minorBidi"/>
      <w:sz w:val="22"/>
      <w:lang w:eastAsia="zh-TW"/>
    </w:rPr>
  </w:style>
  <w:style w:type="paragraph" w:styleId="NormalWeb">
    <w:name w:val="Normal (Web)"/>
    <w:basedOn w:val="Normal"/>
    <w:uiPriority w:val="99"/>
    <w:unhideWhenUsed/>
    <w:rsid w:val="008D56EB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8D56EB"/>
    <w:rPr>
      <w:color w:val="0000FF"/>
      <w:u w:val="single"/>
    </w:rPr>
  </w:style>
  <w:style w:type="character" w:customStyle="1" w:styleId="dicpy">
    <w:name w:val="dicpy"/>
    <w:basedOn w:val="Policepardfaut"/>
    <w:rsid w:val="00605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389">
          <w:marLeft w:val="1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535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543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3519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2674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249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8309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3323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1421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c.chineselegalculture.org/eC/DQLL_1740/5.2.1.52.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sc.chineselegalculture.org/eC/DQLL_1740/5.2.1.52.2" TargetMode="External"/><Relationship Id="rId12" Type="http://schemas.openxmlformats.org/officeDocument/2006/relationships/hyperlink" Target="https://lsc.chineselegalculture.org/eC/DQLL_1740/5.2.1.52.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sc.chineselegalculture.org/eC/DQLL_1740/5.2.1.52.1" TargetMode="External"/><Relationship Id="rId11" Type="http://schemas.openxmlformats.org/officeDocument/2006/relationships/hyperlink" Target="https://lsc.chineselegalculture.org/eC/DQLL_1740/5.2.1.52.6" TargetMode="External"/><Relationship Id="rId5" Type="http://schemas.openxmlformats.org/officeDocument/2006/relationships/image" Target="media/image1.tiff"/><Relationship Id="rId10" Type="http://schemas.openxmlformats.org/officeDocument/2006/relationships/hyperlink" Target="https://lsc.chineselegalculture.org/eC/DQLL_1740/5.2.1.52.5" TargetMode="External"/><Relationship Id="rId4" Type="http://schemas.openxmlformats.org/officeDocument/2006/relationships/hyperlink" Target="https://lsc.chineselegalculture.org/eC/DQLJJFL_1646/3.2.1.54" TargetMode="External"/><Relationship Id="rId9" Type="http://schemas.openxmlformats.org/officeDocument/2006/relationships/hyperlink" Target="https://lsc.chineselegalculture.org/eC/DQLL_1740/5.2.1.52.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2022-11-11T18:35:00Z</dcterms:created>
  <dcterms:modified xsi:type="dcterms:W3CDTF">2022-11-13T10:19:00Z</dcterms:modified>
</cp:coreProperties>
</file>